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A19515" w14:textId="5B0D8055" w:rsidR="0019640B" w:rsidRDefault="0019640B" w:rsidP="0019640B">
      <w:pPr>
        <w:tabs>
          <w:tab w:val="left" w:pos="1701"/>
          <w:tab w:val="right" w:pos="9923"/>
        </w:tabs>
        <w:spacing w:before="120"/>
        <w:rPr>
          <w:rFonts w:ascii="Arial" w:eastAsia="MS Mincho" w:hAnsi="Arial"/>
          <w:b/>
          <w:sz w:val="24"/>
          <w:szCs w:val="24"/>
          <w:lang w:eastAsia="en-GB"/>
        </w:rPr>
      </w:pPr>
      <w:r>
        <w:rPr>
          <w:rFonts w:ascii="Arial" w:eastAsia="MS Mincho" w:hAnsi="Arial"/>
          <w:b/>
          <w:sz w:val="24"/>
          <w:szCs w:val="24"/>
          <w:lang w:eastAsia="en-GB"/>
        </w:rPr>
        <w:t>3GPP TSG-RAN WG2 Meeting #111 electronic</w:t>
      </w:r>
      <w:r>
        <w:rPr>
          <w:rFonts w:ascii="Arial" w:eastAsia="MS Mincho" w:hAnsi="Arial"/>
          <w:b/>
          <w:sz w:val="24"/>
          <w:szCs w:val="24"/>
          <w:lang w:eastAsia="en-GB"/>
        </w:rPr>
        <w:tab/>
      </w:r>
      <w:r w:rsidR="00B40367" w:rsidRPr="00B40367">
        <w:rPr>
          <w:rFonts w:ascii="Arial" w:eastAsia="MS Mincho" w:hAnsi="Arial"/>
          <w:b/>
          <w:sz w:val="24"/>
          <w:szCs w:val="24"/>
          <w:lang w:eastAsia="en-GB"/>
        </w:rPr>
        <w:t>R2-2007519</w:t>
      </w:r>
    </w:p>
    <w:p w14:paraId="42E1045F" w14:textId="77777777" w:rsidR="0019640B" w:rsidRDefault="0019640B" w:rsidP="0019640B">
      <w:pPr>
        <w:tabs>
          <w:tab w:val="left" w:pos="1701"/>
          <w:tab w:val="right" w:pos="9923"/>
        </w:tabs>
        <w:spacing w:before="120"/>
        <w:rPr>
          <w:rFonts w:ascii="Arial" w:eastAsia="MS Mincho" w:hAnsi="Arial"/>
          <w:b/>
          <w:sz w:val="24"/>
          <w:szCs w:val="24"/>
          <w:lang w:eastAsia="en-GB"/>
        </w:rPr>
      </w:pPr>
      <w:r w:rsidRPr="00B40367">
        <w:rPr>
          <w:rFonts w:ascii="Arial" w:eastAsia="MS Mincho" w:hAnsi="Arial"/>
          <w:b/>
          <w:sz w:val="24"/>
          <w:szCs w:val="24"/>
          <w:lang w:eastAsia="en-GB"/>
        </w:rPr>
        <w:t>Online, August 17th - 28th, 2020</w:t>
      </w:r>
    </w:p>
    <w:p w14:paraId="23949D4C" w14:textId="77777777" w:rsidR="0019640B" w:rsidRDefault="0019640B" w:rsidP="00892A28">
      <w:pPr>
        <w:widowControl/>
        <w:spacing w:after="120"/>
        <w:jc w:val="left"/>
        <w:rPr>
          <w:rFonts w:ascii="Arial" w:eastAsia="Arial Unicode MS" w:hAnsi="Arial" w:cs="Arial"/>
          <w:b/>
          <w:bCs/>
          <w:kern w:val="0"/>
          <w:sz w:val="24"/>
          <w:szCs w:val="20"/>
          <w:lang w:eastAsia="en-US"/>
        </w:rPr>
      </w:pPr>
    </w:p>
    <w:p w14:paraId="5F854CD1" w14:textId="11AD3EDB" w:rsidR="00892A28" w:rsidRDefault="00892A28" w:rsidP="00892A28">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D46E96" w:rsidRPr="00D46E96">
        <w:rPr>
          <w:rFonts w:ascii="Arial" w:eastAsia="Arial Unicode MS" w:hAnsi="Arial" w:cs="Arial"/>
          <w:b/>
          <w:bCs/>
          <w:kern w:val="0"/>
          <w:sz w:val="24"/>
          <w:szCs w:val="20"/>
        </w:rPr>
        <w:t>8.10.1</w:t>
      </w:r>
      <w:r w:rsidR="00D46E96" w:rsidRPr="00D46E96">
        <w:rPr>
          <w:rFonts w:ascii="Arial" w:eastAsia="Arial Unicode MS" w:hAnsi="Arial" w:cs="Arial"/>
          <w:b/>
          <w:bCs/>
          <w:kern w:val="0"/>
          <w:sz w:val="24"/>
          <w:szCs w:val="20"/>
        </w:rPr>
        <w:tab/>
        <w:t>Scope, requirements, scenarios, architecture</w:t>
      </w:r>
    </w:p>
    <w:p w14:paraId="17E0D2EF" w14:textId="77777777" w:rsidR="00892A28" w:rsidRDefault="00892A28" w:rsidP="00892A2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b/>
          <w:bCs/>
          <w:kern w:val="0"/>
          <w:sz w:val="24"/>
          <w:szCs w:val="20"/>
        </w:rPr>
        <w:tab/>
      </w:r>
      <w:r>
        <w:rPr>
          <w:rFonts w:ascii="Arial" w:eastAsia="Arial Unicode MS" w:hAnsi="Arial" w:cs="Arial"/>
          <w:b/>
          <w:bCs/>
          <w:kern w:val="0"/>
          <w:sz w:val="24"/>
          <w:szCs w:val="20"/>
        </w:rPr>
        <w:tab/>
      </w:r>
      <w:r>
        <w:rPr>
          <w:rFonts w:ascii="Arial" w:eastAsia="Arial Unicode MS" w:hAnsi="Arial" w:cs="Arial"/>
          <w:b/>
          <w:bCs/>
          <w:kern w:val="0"/>
          <w:sz w:val="24"/>
          <w:szCs w:val="20"/>
          <w:lang w:eastAsia="en-US"/>
        </w:rPr>
        <w:t>NEC</w:t>
      </w:r>
    </w:p>
    <w:p w14:paraId="2708C89B" w14:textId="36D9AB1C" w:rsidR="00892A28" w:rsidRDefault="00892A28" w:rsidP="00892A2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B9069D">
        <w:rPr>
          <w:rFonts w:ascii="Arial" w:eastAsia="Arial Unicode MS" w:hAnsi="Arial" w:cs="Arial"/>
          <w:b/>
          <w:bCs/>
          <w:kern w:val="0"/>
          <w:sz w:val="24"/>
          <w:szCs w:val="20"/>
        </w:rPr>
        <w:t xml:space="preserve">Impact of </w:t>
      </w:r>
      <w:r w:rsidR="00B65CC5">
        <w:rPr>
          <w:rFonts w:ascii="Arial" w:eastAsia="Arial Unicode MS" w:hAnsi="Arial" w:cs="Arial"/>
          <w:b/>
          <w:bCs/>
          <w:kern w:val="0"/>
          <w:sz w:val="24"/>
          <w:szCs w:val="20"/>
        </w:rPr>
        <w:t>pre-compensation</w:t>
      </w:r>
      <w:r w:rsidR="00B9069D">
        <w:rPr>
          <w:rFonts w:ascii="Arial" w:eastAsia="Arial Unicode MS" w:hAnsi="Arial" w:cs="Arial"/>
          <w:b/>
          <w:bCs/>
          <w:kern w:val="0"/>
          <w:sz w:val="24"/>
          <w:szCs w:val="20"/>
        </w:rPr>
        <w:t xml:space="preserve"> on RACH capacity</w:t>
      </w:r>
      <w:r w:rsidR="00BE48AD">
        <w:rPr>
          <w:rFonts w:ascii="Arial" w:eastAsia="Arial Unicode MS" w:hAnsi="Arial" w:cs="Arial"/>
          <w:b/>
          <w:bCs/>
          <w:kern w:val="0"/>
          <w:sz w:val="24"/>
          <w:szCs w:val="20"/>
        </w:rPr>
        <w:t xml:space="preserve"> for NTN</w:t>
      </w:r>
    </w:p>
    <w:p w14:paraId="1704BB7A" w14:textId="0B5A8266" w:rsidR="00892A28" w:rsidRDefault="00892A28" w:rsidP="00892A28">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b/>
          <w:bCs/>
          <w:kern w:val="0"/>
          <w:sz w:val="24"/>
          <w:szCs w:val="20"/>
        </w:rPr>
        <w:tab/>
      </w:r>
      <w:r>
        <w:rPr>
          <w:rFonts w:ascii="Arial" w:eastAsia="Arial Unicode MS" w:hAnsi="Arial" w:cs="Arial"/>
          <w:b/>
          <w:bCs/>
          <w:kern w:val="0"/>
          <w:sz w:val="24"/>
          <w:szCs w:val="20"/>
        </w:rPr>
        <w:tab/>
      </w:r>
      <w:r>
        <w:rPr>
          <w:rFonts w:ascii="Arial" w:eastAsia="Arial Unicode MS" w:hAnsi="Arial" w:cs="Arial"/>
          <w:b/>
          <w:bCs/>
          <w:kern w:val="0"/>
          <w:sz w:val="24"/>
          <w:szCs w:val="20"/>
          <w:lang w:eastAsia="en-US"/>
        </w:rPr>
        <w:t>Discussion</w:t>
      </w:r>
    </w:p>
    <w:p w14:paraId="2B98F0A4" w14:textId="77777777" w:rsidR="00892A28" w:rsidRDefault="00892A28" w:rsidP="00892A28">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1. Introduction</w:t>
      </w:r>
    </w:p>
    <w:p w14:paraId="25549BB2" w14:textId="77777777" w:rsidR="00892A28" w:rsidRDefault="00892A28" w:rsidP="00892A28">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At RAN#86 it was decided to introduce a new WI “New WID: Solutions for NR to support non-terrestrial networks (NTN)”. The scope of the WID contains [1]:</w:t>
      </w:r>
    </w:p>
    <w:tbl>
      <w:tblPr>
        <w:tblW w:w="9705"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5"/>
      </w:tblGrid>
      <w:tr w:rsidR="00892A28" w14:paraId="174CAB31" w14:textId="77777777" w:rsidTr="00892A28">
        <w:trPr>
          <w:trHeight w:val="2430"/>
        </w:trPr>
        <w:tc>
          <w:tcPr>
            <w:tcW w:w="9705" w:type="dxa"/>
            <w:tcBorders>
              <w:top w:val="single" w:sz="4" w:space="0" w:color="auto"/>
              <w:left w:val="single" w:sz="4" w:space="0" w:color="auto"/>
              <w:bottom w:val="single" w:sz="4" w:space="0" w:color="auto"/>
              <w:right w:val="single" w:sz="4" w:space="0" w:color="auto"/>
            </w:tcBorders>
            <w:hideMark/>
          </w:tcPr>
          <w:p w14:paraId="39E5C685" w14:textId="77777777" w:rsidR="00892A28" w:rsidRDefault="00892A28">
            <w:pPr>
              <w:widowControl/>
              <w:spacing w:after="200" w:line="276" w:lineRule="auto"/>
              <w:jc w:val="left"/>
              <w:rPr>
                <w:rFonts w:ascii="Times New Roman" w:hAnsi="Times New Roman"/>
                <w:sz w:val="20"/>
                <w:szCs w:val="20"/>
                <w:lang w:val="en-US"/>
              </w:rPr>
            </w:pPr>
            <w:r>
              <w:rPr>
                <w:rFonts w:hint="eastAsia"/>
                <w:lang w:val="en-US"/>
              </w:rPr>
              <w:t>The following user plane procedures enhancements should be specified (see TR 38.821)</w:t>
            </w:r>
          </w:p>
          <w:p w14:paraId="3EFDA167" w14:textId="77777777" w:rsidR="00892A28" w:rsidRDefault="00892A28" w:rsidP="00892A28">
            <w:pPr>
              <w:pStyle w:val="ListParagraph"/>
              <w:widowControl/>
              <w:numPr>
                <w:ilvl w:val="0"/>
                <w:numId w:val="19"/>
              </w:numPr>
              <w:spacing w:after="200" w:line="276" w:lineRule="auto"/>
              <w:jc w:val="left"/>
              <w:rPr>
                <w:rFonts w:ascii="Times New Roman" w:hAnsi="Times New Roman"/>
                <w:sz w:val="20"/>
                <w:szCs w:val="20"/>
                <w:lang w:val="en-US"/>
              </w:rPr>
            </w:pPr>
            <w:r>
              <w:rPr>
                <w:rFonts w:ascii="Times New Roman" w:hAnsi="Times New Roman"/>
                <w:sz w:val="20"/>
                <w:szCs w:val="20"/>
                <w:lang w:val="en-US"/>
              </w:rPr>
              <w:t>MAC</w:t>
            </w:r>
          </w:p>
          <w:p w14:paraId="2325B207" w14:textId="77777777" w:rsidR="00892A28" w:rsidRDefault="00892A28" w:rsidP="00892A28">
            <w:pPr>
              <w:pStyle w:val="ListParagraph"/>
              <w:widowControl/>
              <w:numPr>
                <w:ilvl w:val="1"/>
                <w:numId w:val="19"/>
              </w:numPr>
              <w:spacing w:after="200" w:line="276" w:lineRule="auto"/>
              <w:jc w:val="left"/>
              <w:rPr>
                <w:rFonts w:ascii="Times New Roman" w:hAnsi="Times New Roman"/>
                <w:sz w:val="20"/>
                <w:szCs w:val="20"/>
                <w:lang w:val="en-US"/>
              </w:rPr>
            </w:pPr>
            <w:r>
              <w:rPr>
                <w:rFonts w:ascii="Times New Roman" w:hAnsi="Times New Roman"/>
                <w:sz w:val="20"/>
                <w:szCs w:val="20"/>
                <w:lang w:val="en-US"/>
              </w:rPr>
              <w:t>Random access:</w:t>
            </w:r>
          </w:p>
          <w:p w14:paraId="782B8690" w14:textId="77777777" w:rsidR="00892A28" w:rsidRDefault="00892A28" w:rsidP="00892A28">
            <w:pPr>
              <w:pStyle w:val="ListParagraph"/>
              <w:widowControl/>
              <w:numPr>
                <w:ilvl w:val="2"/>
                <w:numId w:val="19"/>
              </w:numPr>
              <w:spacing w:after="200" w:line="276" w:lineRule="auto"/>
              <w:jc w:val="left"/>
              <w:rPr>
                <w:rFonts w:ascii="Times New Roman" w:hAnsi="Times New Roman"/>
                <w:sz w:val="20"/>
                <w:szCs w:val="20"/>
                <w:lang w:val="en-US"/>
              </w:rPr>
            </w:pPr>
            <w:r>
              <w:rPr>
                <w:rFonts w:ascii="Times New Roman" w:hAnsi="Times New Roman"/>
                <w:sz w:val="20"/>
                <w:szCs w:val="20"/>
                <w:lang w:val="en-US"/>
              </w:rPr>
              <w:t>Definition of an offset for the start of the ra-ResponseWindow for NTN.</w:t>
            </w:r>
          </w:p>
          <w:p w14:paraId="38D64237" w14:textId="77777777" w:rsidR="00892A28" w:rsidRDefault="00892A28" w:rsidP="00892A28">
            <w:pPr>
              <w:pStyle w:val="ListParagraph"/>
              <w:widowControl/>
              <w:numPr>
                <w:ilvl w:val="2"/>
                <w:numId w:val="19"/>
              </w:numPr>
              <w:spacing w:after="200" w:line="276" w:lineRule="auto"/>
              <w:jc w:val="left"/>
              <w:rPr>
                <w:rFonts w:ascii="Times New Roman" w:hAnsi="Times New Roman"/>
                <w:sz w:val="20"/>
                <w:szCs w:val="20"/>
                <w:lang w:val="en-US"/>
              </w:rPr>
            </w:pPr>
            <w:r>
              <w:rPr>
                <w:rFonts w:ascii="Times New Roman" w:hAnsi="Times New Roman"/>
                <w:sz w:val="20"/>
                <w:szCs w:val="20"/>
                <w:lang w:val="en-US"/>
              </w:rPr>
              <w:t>Introduction of an offset for the start of the ra-ContentionResolutionTimer to resolve Random access contention</w:t>
            </w:r>
          </w:p>
          <w:p w14:paraId="0EB71438" w14:textId="77777777" w:rsidR="00892A28" w:rsidRDefault="00892A28" w:rsidP="00892A28">
            <w:pPr>
              <w:pStyle w:val="ListParagraph"/>
              <w:widowControl/>
              <w:numPr>
                <w:ilvl w:val="2"/>
                <w:numId w:val="19"/>
              </w:numPr>
              <w:spacing w:after="200" w:line="276" w:lineRule="auto"/>
              <w:jc w:val="left"/>
              <w:rPr>
                <w:rFonts w:ascii="Times New Roman" w:hAnsi="Times New Roman"/>
                <w:sz w:val="20"/>
                <w:szCs w:val="20"/>
                <w:highlight w:val="yellow"/>
                <w:lang w:val="en-US"/>
              </w:rPr>
            </w:pPr>
            <w:bookmarkStart w:id="0" w:name="_Hlk42640042"/>
            <w:r>
              <w:rPr>
                <w:rFonts w:ascii="Times New Roman" w:hAnsi="Times New Roman"/>
                <w:sz w:val="20"/>
                <w:szCs w:val="20"/>
                <w:highlight w:val="yellow"/>
                <w:lang w:val="en-US"/>
              </w:rPr>
              <w:t>Solutions for resolving preamble ambiguity and extension of RAR window.</w:t>
            </w:r>
            <w:bookmarkEnd w:id="0"/>
          </w:p>
          <w:p w14:paraId="208F72D3" w14:textId="77777777" w:rsidR="00892A28" w:rsidRDefault="00892A28" w:rsidP="00892A28">
            <w:pPr>
              <w:pStyle w:val="ListParagraph"/>
              <w:widowControl/>
              <w:numPr>
                <w:ilvl w:val="2"/>
                <w:numId w:val="19"/>
              </w:numPr>
              <w:spacing w:before="100" w:beforeAutospacing="1" w:after="100" w:afterAutospacing="1" w:line="276" w:lineRule="auto"/>
              <w:jc w:val="left"/>
              <w:rPr>
                <w:rFonts w:ascii="Calibri" w:hAnsi="Calibri"/>
                <w:sz w:val="22"/>
                <w:lang w:val="en-US"/>
              </w:rPr>
            </w:pPr>
            <w:r>
              <w:rPr>
                <w:rFonts w:ascii="Times New Roman" w:hAnsi="Times New Roman"/>
                <w:sz w:val="20"/>
                <w:szCs w:val="20"/>
                <w:lang w:val="en-US"/>
              </w:rPr>
              <w:t>Adaptation for Msg-3 scheduling</w:t>
            </w:r>
          </w:p>
          <w:p w14:paraId="3A34D142" w14:textId="77777777" w:rsidR="00892A28" w:rsidRDefault="00892A28" w:rsidP="00892A28">
            <w:pPr>
              <w:pStyle w:val="ListParagraph"/>
              <w:widowControl/>
              <w:numPr>
                <w:ilvl w:val="3"/>
                <w:numId w:val="19"/>
              </w:numPr>
              <w:spacing w:before="100" w:beforeAutospacing="1" w:after="100" w:afterAutospacing="1" w:line="276" w:lineRule="auto"/>
              <w:jc w:val="left"/>
              <w:rPr>
                <w:rFonts w:ascii="Times New Roman" w:hAnsi="Times New Roman"/>
                <w:sz w:val="20"/>
                <w:szCs w:val="20"/>
                <w:lang w:val="en-US"/>
              </w:rPr>
            </w:pPr>
            <w:r>
              <w:rPr>
                <w:rFonts w:ascii="Times New Roman" w:hAnsi="Times New Roman"/>
                <w:sz w:val="20"/>
                <w:szCs w:val="20"/>
                <w:lang w:val="en-US"/>
              </w:rPr>
              <w:t>Only for the case with pre-compensation of timing and frequency offset at UE side)</w:t>
            </w:r>
          </w:p>
        </w:tc>
      </w:tr>
    </w:tbl>
    <w:p w14:paraId="735044F3" w14:textId="5786198D" w:rsidR="00892A28" w:rsidRDefault="00892A28" w:rsidP="00892A28">
      <w:pPr>
        <w:rPr>
          <w:rFonts w:ascii="Arial" w:eastAsia="Arial Unicode MS" w:hAnsi="Arial"/>
          <w:kern w:val="0"/>
          <w:sz w:val="20"/>
          <w:szCs w:val="20"/>
        </w:rPr>
      </w:pPr>
      <w:r>
        <w:rPr>
          <w:rFonts w:ascii="Arial" w:eastAsia="Arial Unicode MS" w:hAnsi="Arial"/>
          <w:kern w:val="0"/>
          <w:sz w:val="20"/>
          <w:szCs w:val="20"/>
        </w:rPr>
        <w:t xml:space="preserve">In this contribution, we </w:t>
      </w:r>
      <w:r w:rsidR="00B9069D">
        <w:rPr>
          <w:rFonts w:ascii="Arial" w:eastAsia="Arial Unicode MS" w:hAnsi="Arial"/>
          <w:kern w:val="0"/>
          <w:sz w:val="20"/>
          <w:szCs w:val="20"/>
        </w:rPr>
        <w:t xml:space="preserve">discuss the impact of </w:t>
      </w:r>
      <w:r w:rsidR="00B65CC5">
        <w:rPr>
          <w:rFonts w:ascii="Arial" w:eastAsia="Arial Unicode MS" w:hAnsi="Arial"/>
          <w:kern w:val="0"/>
          <w:sz w:val="20"/>
          <w:szCs w:val="20"/>
        </w:rPr>
        <w:t>TA pre-compensation on</w:t>
      </w:r>
      <w:r w:rsidR="00B9069D">
        <w:rPr>
          <w:rFonts w:ascii="Arial" w:eastAsia="Arial Unicode MS" w:hAnsi="Arial"/>
          <w:kern w:val="0"/>
          <w:sz w:val="20"/>
          <w:szCs w:val="20"/>
        </w:rPr>
        <w:t xml:space="preserve"> RACH capacity</w:t>
      </w:r>
      <w:r w:rsidR="00B65CC5">
        <w:rPr>
          <w:rFonts w:ascii="Arial" w:eastAsia="Arial Unicode MS" w:hAnsi="Arial"/>
          <w:kern w:val="0"/>
          <w:sz w:val="20"/>
          <w:szCs w:val="20"/>
        </w:rPr>
        <w:t xml:space="preserve"> and propose solutions</w:t>
      </w:r>
      <w:r w:rsidR="00630364">
        <w:rPr>
          <w:rFonts w:ascii="Arial" w:eastAsia="Arial Unicode MS" w:hAnsi="Arial"/>
          <w:kern w:val="0"/>
          <w:sz w:val="20"/>
          <w:szCs w:val="20"/>
        </w:rPr>
        <w:t>.</w:t>
      </w:r>
    </w:p>
    <w:p w14:paraId="6972096C" w14:textId="77777777" w:rsidR="00892A28" w:rsidRDefault="00892A28" w:rsidP="00892A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Pr>
          <w:rFonts w:ascii="Arial" w:eastAsia="Arial Unicode MS" w:hAnsi="Arial"/>
          <w:kern w:val="0"/>
          <w:sz w:val="32"/>
          <w:szCs w:val="20"/>
          <w:lang w:eastAsia="en-US"/>
        </w:rPr>
        <w:t xml:space="preserve"> 2. </w:t>
      </w:r>
      <w:r>
        <w:rPr>
          <w:rFonts w:ascii="Arial" w:eastAsia="Arial Unicode MS" w:hAnsi="Arial"/>
          <w:kern w:val="0"/>
          <w:sz w:val="32"/>
          <w:szCs w:val="20"/>
        </w:rPr>
        <w:t>Discussion</w:t>
      </w:r>
    </w:p>
    <w:p w14:paraId="6522A338" w14:textId="0831AB62" w:rsidR="00EF02AB" w:rsidRDefault="00EF02AB" w:rsidP="00B40367">
      <w:pPr>
        <w:spacing w:after="120"/>
        <w:rPr>
          <w:rFonts w:ascii="Arial" w:eastAsia="Arial Unicode MS" w:hAnsi="Arial"/>
          <w:kern w:val="0"/>
          <w:sz w:val="20"/>
          <w:szCs w:val="20"/>
        </w:rPr>
      </w:pPr>
      <w:r w:rsidRPr="0076466A">
        <w:rPr>
          <w:rFonts w:ascii="Arial" w:eastAsia="SimSun" w:hAnsi="Arial" w:cs="Arial"/>
          <w:kern w:val="0"/>
          <w:sz w:val="28"/>
          <w:szCs w:val="20"/>
          <w:lang w:val="en-US" w:eastAsia="zh-CN"/>
        </w:rPr>
        <w:t>2.</w:t>
      </w:r>
      <w:r>
        <w:rPr>
          <w:rFonts w:ascii="Arial" w:eastAsia="SimSun" w:hAnsi="Arial" w:cs="Arial"/>
          <w:kern w:val="0"/>
          <w:sz w:val="28"/>
          <w:szCs w:val="20"/>
          <w:lang w:val="en-US" w:eastAsia="zh-CN"/>
        </w:rPr>
        <w:t>1</w:t>
      </w:r>
      <w:r w:rsidRPr="0076466A">
        <w:rPr>
          <w:rFonts w:ascii="Arial" w:eastAsia="SimSun" w:hAnsi="Arial" w:cs="Arial"/>
          <w:kern w:val="0"/>
          <w:sz w:val="28"/>
          <w:szCs w:val="20"/>
          <w:lang w:val="en-US" w:eastAsia="zh-CN"/>
        </w:rPr>
        <w:t xml:space="preserve"> </w:t>
      </w:r>
      <w:r>
        <w:rPr>
          <w:rFonts w:ascii="Arial" w:eastAsia="SimSun" w:hAnsi="Arial" w:cs="Arial"/>
          <w:kern w:val="0"/>
          <w:sz w:val="28"/>
          <w:szCs w:val="20"/>
          <w:lang w:val="en-US" w:eastAsia="zh-CN"/>
        </w:rPr>
        <w:t>Preamble ambiguity and limited ROs</w:t>
      </w:r>
    </w:p>
    <w:p w14:paraId="4699C863" w14:textId="746A6B69" w:rsidR="000A0020" w:rsidRDefault="006A06DE" w:rsidP="00892A28">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 xml:space="preserve">In a </w:t>
      </w:r>
      <w:r w:rsidR="00355233">
        <w:rPr>
          <w:rFonts w:ascii="Arial" w:eastAsia="Arial Unicode MS" w:hAnsi="Arial"/>
          <w:kern w:val="0"/>
          <w:sz w:val="20"/>
          <w:szCs w:val="20"/>
        </w:rPr>
        <w:t xml:space="preserve">terrestrial </w:t>
      </w:r>
      <w:r>
        <w:rPr>
          <w:rFonts w:ascii="Arial" w:eastAsia="Arial Unicode MS" w:hAnsi="Arial"/>
          <w:kern w:val="0"/>
          <w:sz w:val="20"/>
          <w:szCs w:val="20"/>
        </w:rPr>
        <w:t xml:space="preserve">cell, </w:t>
      </w:r>
      <w:r w:rsidR="00355233">
        <w:rPr>
          <w:rFonts w:ascii="Arial" w:eastAsia="Arial Unicode MS" w:hAnsi="Arial"/>
          <w:kern w:val="0"/>
          <w:sz w:val="20"/>
          <w:szCs w:val="20"/>
        </w:rPr>
        <w:t>a maximum Round Trip Time (RTT) is considered when choosing a preamble format du</w:t>
      </w:r>
      <w:r w:rsidR="00F852BD">
        <w:rPr>
          <w:rFonts w:ascii="Arial" w:eastAsia="Arial Unicode MS" w:hAnsi="Arial"/>
          <w:kern w:val="0"/>
          <w:sz w:val="20"/>
          <w:szCs w:val="20"/>
        </w:rPr>
        <w:t>e</w:t>
      </w:r>
      <w:r w:rsidR="00355233">
        <w:rPr>
          <w:rFonts w:ascii="Arial" w:eastAsia="Arial Unicode MS" w:hAnsi="Arial"/>
          <w:kern w:val="0"/>
          <w:sz w:val="20"/>
          <w:szCs w:val="20"/>
        </w:rPr>
        <w:t xml:space="preserve"> to UEs not being initially UL synchronised. By having a long</w:t>
      </w:r>
      <w:r w:rsidR="00141B4F">
        <w:rPr>
          <w:rFonts w:ascii="Arial" w:eastAsia="Arial Unicode MS" w:hAnsi="Arial"/>
          <w:kern w:val="0"/>
          <w:sz w:val="20"/>
          <w:szCs w:val="20"/>
        </w:rPr>
        <w:t xml:space="preserve"> enough</w:t>
      </w:r>
      <w:r w:rsidR="00355233">
        <w:rPr>
          <w:rFonts w:ascii="Arial" w:eastAsia="Arial Unicode MS" w:hAnsi="Arial"/>
          <w:kern w:val="0"/>
          <w:sz w:val="20"/>
          <w:szCs w:val="20"/>
        </w:rPr>
        <w:t xml:space="preserve"> preamble receiv</w:t>
      </w:r>
      <w:r w:rsidR="00F852BD">
        <w:rPr>
          <w:rFonts w:ascii="Arial" w:eastAsia="Arial Unicode MS" w:hAnsi="Arial"/>
          <w:kern w:val="0"/>
          <w:sz w:val="20"/>
          <w:szCs w:val="20"/>
        </w:rPr>
        <w:t>ing</w:t>
      </w:r>
      <w:r w:rsidR="00355233">
        <w:rPr>
          <w:rFonts w:ascii="Arial" w:eastAsia="Arial Unicode MS" w:hAnsi="Arial"/>
          <w:kern w:val="0"/>
          <w:sz w:val="20"/>
          <w:szCs w:val="20"/>
        </w:rPr>
        <w:t xml:space="preserve"> window</w:t>
      </w:r>
      <w:r w:rsidR="00D60BF2">
        <w:rPr>
          <w:rFonts w:ascii="Arial" w:eastAsia="Arial Unicode MS" w:hAnsi="Arial"/>
          <w:kern w:val="0"/>
          <w:sz w:val="20"/>
          <w:szCs w:val="20"/>
        </w:rPr>
        <w:t xml:space="preserve">, </w:t>
      </w:r>
      <w:r w:rsidR="00355233">
        <w:rPr>
          <w:rFonts w:ascii="Arial" w:eastAsia="Arial Unicode MS" w:hAnsi="Arial"/>
          <w:kern w:val="0"/>
          <w:sz w:val="20"/>
          <w:szCs w:val="20"/>
        </w:rPr>
        <w:t>the gNB allows both cell-centre and cell-edge UEs to send their preamble within a certain time window</w:t>
      </w:r>
      <w:r w:rsidR="00040728">
        <w:rPr>
          <w:rFonts w:ascii="Arial" w:eastAsia="Arial Unicode MS" w:hAnsi="Arial"/>
          <w:kern w:val="0"/>
          <w:sz w:val="20"/>
          <w:szCs w:val="20"/>
        </w:rPr>
        <w:t>, the preamble receiving window</w:t>
      </w:r>
      <w:r w:rsidR="00355233">
        <w:rPr>
          <w:rFonts w:ascii="Arial" w:eastAsia="Arial Unicode MS" w:hAnsi="Arial"/>
          <w:kern w:val="0"/>
          <w:sz w:val="20"/>
          <w:szCs w:val="20"/>
        </w:rPr>
        <w:t>.</w:t>
      </w:r>
    </w:p>
    <w:p w14:paraId="44165AE4" w14:textId="46BE6548" w:rsidR="00A04450" w:rsidRDefault="00A04450" w:rsidP="00892A28">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Larger cells in NTN however introduce larger RTT, which may cause a preamble to be received out of its intended receiving window, this introducing the preamble ambiguity problem, as described in the study [2]:</w:t>
      </w:r>
    </w:p>
    <w:p w14:paraId="5530A89E" w14:textId="77777777" w:rsidR="00A04450" w:rsidRPr="00F51313" w:rsidRDefault="00A04450" w:rsidP="00B40367">
      <w:pPr>
        <w:widowControl/>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kern w:val="0"/>
          <w:sz w:val="20"/>
          <w:szCs w:val="20"/>
          <w:lang w:eastAsia="en-US"/>
        </w:rPr>
      </w:pPr>
      <w:r w:rsidRPr="00F51313">
        <w:rPr>
          <w:rFonts w:ascii="Times New Roman" w:hAnsi="Times New Roman" w:cs="Times New Roman"/>
          <w:kern w:val="0"/>
          <w:sz w:val="20"/>
          <w:szCs w:val="20"/>
          <w:highlight w:val="yellow"/>
          <w:lang w:eastAsia="en-US"/>
        </w:rPr>
        <w:t>Based on the current specs, the ambiguity of preamble reception can only be avoided by solution (1), i.e. proper configuration of RACH resource</w:t>
      </w:r>
      <w:r w:rsidRPr="00F51313">
        <w:rPr>
          <w:rFonts w:ascii="Times New Roman" w:hAnsi="Times New Roman" w:cs="Times New Roman"/>
          <w:kern w:val="0"/>
          <w:sz w:val="20"/>
          <w:szCs w:val="20"/>
          <w:lang w:eastAsia="en-US"/>
        </w:rPr>
        <w:t>, in which case the time interval between two consecutive RO is larger than the maximum delay difference*2 within the cell.</w:t>
      </w:r>
    </w:p>
    <w:p w14:paraId="46C18F63" w14:textId="77777777" w:rsidR="00A04450" w:rsidRPr="00F51313" w:rsidRDefault="00A04450" w:rsidP="00B40367">
      <w:pPr>
        <w:widowControl/>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kern w:val="0"/>
          <w:sz w:val="20"/>
          <w:szCs w:val="20"/>
          <w:lang w:eastAsia="en-US"/>
        </w:rPr>
      </w:pPr>
      <w:r w:rsidRPr="00F51313">
        <w:rPr>
          <w:rFonts w:ascii="Times New Roman" w:hAnsi="Times New Roman" w:cs="Times New Roman"/>
          <w:kern w:val="0"/>
          <w:sz w:val="20"/>
          <w:szCs w:val="20"/>
          <w:lang w:eastAsia="en-US"/>
        </w:rPr>
        <w:t>…</w:t>
      </w:r>
    </w:p>
    <w:p w14:paraId="11404723" w14:textId="0AA6A894" w:rsidR="00A04450" w:rsidRDefault="00A04450" w:rsidP="00B40367">
      <w:pPr>
        <w:widowControl/>
        <w:pBdr>
          <w:top w:val="single" w:sz="4" w:space="1" w:color="auto"/>
          <w:left w:val="single" w:sz="4" w:space="4" w:color="auto"/>
          <w:bottom w:val="single" w:sz="4" w:space="1" w:color="auto"/>
          <w:right w:val="single" w:sz="4" w:space="4" w:color="auto"/>
        </w:pBdr>
        <w:spacing w:after="120" w:line="240" w:lineRule="atLeast"/>
        <w:rPr>
          <w:rFonts w:ascii="Arial" w:eastAsia="Arial Unicode MS" w:hAnsi="Arial"/>
          <w:kern w:val="0"/>
          <w:sz w:val="20"/>
          <w:szCs w:val="20"/>
        </w:rPr>
      </w:pPr>
      <w:r w:rsidRPr="00F51313">
        <w:rPr>
          <w:rFonts w:ascii="Times New Roman" w:hAnsi="Times New Roman" w:cs="Times New Roman"/>
          <w:kern w:val="0"/>
          <w:sz w:val="20"/>
          <w:szCs w:val="20"/>
          <w:lang w:eastAsia="en-US"/>
        </w:rPr>
        <w:t>Referring to Table 6.3.3.2-2 to Table 6.3.3.2-</w:t>
      </w:r>
      <w:r w:rsidRPr="00F51313">
        <w:rPr>
          <w:rFonts w:ascii="Times New Roman" w:eastAsia="SimSun" w:hAnsi="Times New Roman" w:cs="Times New Roman"/>
          <w:kern w:val="0"/>
          <w:sz w:val="20"/>
          <w:szCs w:val="20"/>
          <w:lang w:eastAsia="en-US"/>
        </w:rPr>
        <w:t>3</w:t>
      </w:r>
      <w:r w:rsidRPr="00F51313">
        <w:rPr>
          <w:rFonts w:ascii="Times New Roman" w:hAnsi="Times New Roman" w:cs="Times New Roman"/>
          <w:kern w:val="0"/>
          <w:sz w:val="20"/>
          <w:szCs w:val="20"/>
          <w:lang w:eastAsia="en-US"/>
        </w:rPr>
        <w:t xml:space="preserve"> in TS 38.</w:t>
      </w:r>
      <w:r w:rsidRPr="00F51313">
        <w:rPr>
          <w:rFonts w:ascii="Times New Roman" w:eastAsia="SimSun" w:hAnsi="Times New Roman" w:cs="Times New Roman"/>
          <w:kern w:val="0"/>
          <w:sz w:val="20"/>
          <w:szCs w:val="20"/>
          <w:lang w:eastAsia="en-US"/>
        </w:rPr>
        <w:t>211</w:t>
      </w:r>
      <w:r w:rsidRPr="00F51313">
        <w:rPr>
          <w:rFonts w:ascii="Times New Roman" w:hAnsi="Times New Roman" w:cs="Times New Roman"/>
          <w:kern w:val="0"/>
          <w:sz w:val="20"/>
          <w:szCs w:val="20"/>
          <w:lang w:eastAsia="en-US"/>
        </w:rPr>
        <w:t xml:space="preserve">, </w:t>
      </w:r>
      <w:r w:rsidRPr="00F51313">
        <w:rPr>
          <w:rFonts w:ascii="Times New Roman" w:hAnsi="Times New Roman" w:cs="Times New Roman"/>
          <w:kern w:val="0"/>
          <w:sz w:val="20"/>
          <w:szCs w:val="20"/>
          <w:highlight w:val="yellow"/>
          <w:lang w:eastAsia="en-US"/>
        </w:rPr>
        <w:t>only limited PRACH configuration can meet the requirement on RO interval at time domain, which can significantly impact the RACH density to be supported in time domain</w:t>
      </w:r>
      <w:r w:rsidRPr="00F51313">
        <w:rPr>
          <w:rFonts w:ascii="Times New Roman" w:hAnsi="Times New Roman" w:cs="Times New Roman"/>
          <w:kern w:val="0"/>
          <w:sz w:val="20"/>
          <w:szCs w:val="20"/>
          <w:lang w:eastAsia="en-US"/>
        </w:rPr>
        <w:t>.</w:t>
      </w:r>
    </w:p>
    <w:p w14:paraId="4410ED4F" w14:textId="29FEF52B" w:rsidR="00ED4668" w:rsidRPr="00ED4668" w:rsidRDefault="00ED4668" w:rsidP="00ED4668">
      <w:pPr>
        <w:widowControl/>
        <w:spacing w:after="120" w:line="240" w:lineRule="atLeast"/>
        <w:rPr>
          <w:rFonts w:ascii="Arial" w:eastAsia="Arial Unicode MS" w:hAnsi="Arial"/>
          <w:kern w:val="0"/>
          <w:sz w:val="20"/>
          <w:szCs w:val="20"/>
        </w:rPr>
      </w:pPr>
      <w:r w:rsidRPr="00ED4668">
        <w:rPr>
          <w:rFonts w:ascii="Arial" w:eastAsia="Arial Unicode MS" w:hAnsi="Arial"/>
          <w:kern w:val="0"/>
          <w:sz w:val="20"/>
          <w:szCs w:val="20"/>
        </w:rPr>
        <w:t>Solutions to solve preamble ambiguity include spacing PRACH ROs adequately in time</w:t>
      </w:r>
      <w:r w:rsidR="00D60BF2">
        <w:rPr>
          <w:rFonts w:ascii="Arial" w:eastAsia="Arial Unicode MS" w:hAnsi="Arial"/>
          <w:kern w:val="0"/>
          <w:sz w:val="20"/>
          <w:szCs w:val="20"/>
        </w:rPr>
        <w:t>,</w:t>
      </w:r>
      <w:r w:rsidRPr="00ED4668">
        <w:rPr>
          <w:rFonts w:ascii="Arial" w:eastAsia="Arial Unicode MS" w:hAnsi="Arial"/>
          <w:kern w:val="0"/>
          <w:sz w:val="20"/>
          <w:szCs w:val="20"/>
        </w:rPr>
        <w:t xml:space="preserve"> preamble division (whereby preambles are mapped to adequately spaced ROs) as well as frequency hopping. All these solutions lead to lower RACH capacity by spreading PRACH resources, either in time, in groups or in frequency.</w:t>
      </w:r>
    </w:p>
    <w:p w14:paraId="586CC15F" w14:textId="3B1CD010" w:rsidR="00ED4668" w:rsidRPr="00B40367" w:rsidRDefault="00ED4668" w:rsidP="00ED4668">
      <w:pPr>
        <w:widowControl/>
        <w:spacing w:after="120" w:line="240" w:lineRule="atLeast"/>
        <w:rPr>
          <w:rFonts w:ascii="Times New Roman" w:eastAsia="Malgun Gothic" w:hAnsi="Times New Roman" w:cs="Times New Roman"/>
          <w:b/>
          <w:szCs w:val="24"/>
          <w:lang w:eastAsia="zh-CN"/>
        </w:rPr>
      </w:pPr>
      <w:r w:rsidRPr="00B40367">
        <w:rPr>
          <w:rFonts w:ascii="Times New Roman" w:eastAsia="Malgun Gothic" w:hAnsi="Times New Roman" w:cs="Times New Roman"/>
          <w:b/>
          <w:szCs w:val="24"/>
          <w:lang w:eastAsia="zh-CN"/>
        </w:rPr>
        <w:t>Observation 1: Avoiding preamble ambiguity leads to a reduced number of ROs per unit of time, which has a negative impact on supported UE density</w:t>
      </w:r>
    </w:p>
    <w:p w14:paraId="3BEE1C53" w14:textId="30B9B4EF" w:rsidR="00ED4668" w:rsidRPr="00B40367" w:rsidRDefault="00ED4668" w:rsidP="00ED4668">
      <w:pPr>
        <w:widowControl/>
        <w:spacing w:after="120" w:line="240" w:lineRule="atLeast"/>
        <w:rPr>
          <w:rFonts w:ascii="Times New Roman" w:eastAsia="Malgun Gothic" w:hAnsi="Times New Roman" w:cs="Times New Roman"/>
          <w:b/>
          <w:szCs w:val="24"/>
          <w:lang w:eastAsia="zh-CN"/>
        </w:rPr>
      </w:pPr>
      <w:r w:rsidRPr="00B40367">
        <w:rPr>
          <w:rFonts w:ascii="Times New Roman" w:eastAsia="Malgun Gothic" w:hAnsi="Times New Roman" w:cs="Times New Roman"/>
          <w:b/>
          <w:szCs w:val="24"/>
          <w:lang w:eastAsia="zh-CN"/>
        </w:rPr>
        <w:lastRenderedPageBreak/>
        <w:t>Proposal 1: RAN2 to solve the problem of the limited amount of ROs and RACH capacity due to resolving preamble ambiguity</w:t>
      </w:r>
    </w:p>
    <w:p w14:paraId="3EF9159B" w14:textId="604B093B" w:rsidR="00EF02AB" w:rsidRDefault="00EF02AB" w:rsidP="00B40367">
      <w:pPr>
        <w:spacing w:after="120"/>
        <w:rPr>
          <w:rFonts w:ascii="Arial" w:eastAsia="Arial Unicode MS" w:hAnsi="Arial"/>
          <w:kern w:val="0"/>
          <w:sz w:val="20"/>
          <w:szCs w:val="20"/>
        </w:rPr>
      </w:pPr>
      <w:r w:rsidRPr="0076466A">
        <w:rPr>
          <w:rFonts w:ascii="Arial" w:eastAsia="SimSun" w:hAnsi="Arial" w:cs="Arial"/>
          <w:kern w:val="0"/>
          <w:sz w:val="28"/>
          <w:szCs w:val="20"/>
          <w:lang w:val="en-US" w:eastAsia="zh-CN"/>
        </w:rPr>
        <w:t>2.</w:t>
      </w:r>
      <w:r>
        <w:rPr>
          <w:rFonts w:ascii="Arial" w:eastAsia="SimSun" w:hAnsi="Arial" w:cs="Arial"/>
          <w:kern w:val="0"/>
          <w:sz w:val="28"/>
          <w:szCs w:val="20"/>
          <w:lang w:val="en-US" w:eastAsia="zh-CN"/>
        </w:rPr>
        <w:t>2</w:t>
      </w:r>
      <w:r w:rsidRPr="0076466A">
        <w:rPr>
          <w:rFonts w:ascii="Arial" w:eastAsia="SimSun" w:hAnsi="Arial" w:cs="Arial"/>
          <w:kern w:val="0"/>
          <w:sz w:val="28"/>
          <w:szCs w:val="20"/>
          <w:lang w:val="en-US" w:eastAsia="zh-CN"/>
        </w:rPr>
        <w:t xml:space="preserve"> </w:t>
      </w:r>
      <w:r>
        <w:rPr>
          <w:rFonts w:ascii="Arial" w:eastAsia="SimSun" w:hAnsi="Arial" w:cs="Arial"/>
          <w:kern w:val="0"/>
          <w:sz w:val="28"/>
          <w:szCs w:val="20"/>
          <w:lang w:val="en-US" w:eastAsia="zh-CN"/>
        </w:rPr>
        <w:t>Solutions to limited ROs</w:t>
      </w:r>
    </w:p>
    <w:p w14:paraId="3F6C43F2" w14:textId="354BFB6B" w:rsidR="00EF02AB" w:rsidRPr="00EF02AB" w:rsidRDefault="00EF02AB" w:rsidP="00EF02AB">
      <w:pPr>
        <w:widowControl/>
        <w:spacing w:after="120" w:line="240" w:lineRule="atLeast"/>
        <w:rPr>
          <w:rFonts w:ascii="Arial" w:eastAsia="Arial Unicode MS" w:hAnsi="Arial"/>
          <w:kern w:val="0"/>
          <w:sz w:val="20"/>
          <w:szCs w:val="20"/>
        </w:rPr>
      </w:pPr>
      <w:r w:rsidRPr="00EF02AB">
        <w:rPr>
          <w:rFonts w:ascii="Arial" w:eastAsia="Arial Unicode MS" w:hAnsi="Arial"/>
          <w:kern w:val="0"/>
          <w:sz w:val="20"/>
          <w:szCs w:val="20"/>
        </w:rPr>
        <w:t>In the following, we discuss possible solution to solve RACH capacity issues.</w:t>
      </w:r>
      <w:r>
        <w:rPr>
          <w:rFonts w:ascii="Arial" w:eastAsia="Arial Unicode MS" w:hAnsi="Arial"/>
          <w:kern w:val="0"/>
          <w:sz w:val="20"/>
          <w:szCs w:val="20"/>
        </w:rPr>
        <w:t xml:space="preserve"> </w:t>
      </w:r>
      <w:r w:rsidRPr="00EF02AB">
        <w:rPr>
          <w:rFonts w:ascii="Arial" w:eastAsia="Arial Unicode MS" w:hAnsi="Arial"/>
          <w:kern w:val="0"/>
          <w:sz w:val="20"/>
          <w:szCs w:val="20"/>
        </w:rPr>
        <w:t xml:space="preserve">There are at least 3 options, where </w:t>
      </w:r>
      <w:r>
        <w:rPr>
          <w:rFonts w:ascii="Arial" w:eastAsia="Arial Unicode MS" w:hAnsi="Arial"/>
          <w:kern w:val="0"/>
          <w:sz w:val="20"/>
          <w:szCs w:val="20"/>
        </w:rPr>
        <w:t xml:space="preserve">the </w:t>
      </w:r>
      <w:r w:rsidRPr="00EF02AB">
        <w:rPr>
          <w:rFonts w:ascii="Arial" w:eastAsia="Arial Unicode MS" w:hAnsi="Arial"/>
          <w:kern w:val="0"/>
          <w:sz w:val="20"/>
          <w:szCs w:val="20"/>
        </w:rPr>
        <w:t>first two options are traditionally considered:</w:t>
      </w:r>
    </w:p>
    <w:p w14:paraId="37776757" w14:textId="7CFEFEB5" w:rsidR="00EF02AB" w:rsidRPr="00B40367" w:rsidRDefault="00EF02AB" w:rsidP="00B40367">
      <w:pPr>
        <w:pStyle w:val="ListParagraph"/>
        <w:widowControl/>
        <w:numPr>
          <w:ilvl w:val="0"/>
          <w:numId w:val="23"/>
        </w:numPr>
        <w:spacing w:after="120" w:line="240" w:lineRule="atLeast"/>
        <w:rPr>
          <w:rFonts w:ascii="Arial" w:eastAsia="Arial Unicode MS" w:hAnsi="Arial"/>
          <w:kern w:val="0"/>
          <w:sz w:val="20"/>
          <w:szCs w:val="20"/>
        </w:rPr>
      </w:pPr>
      <w:r w:rsidRPr="00B40367">
        <w:rPr>
          <w:rFonts w:ascii="Arial" w:eastAsia="Arial Unicode MS" w:hAnsi="Arial"/>
          <w:kern w:val="0"/>
          <w:sz w:val="20"/>
          <w:szCs w:val="20"/>
        </w:rPr>
        <w:t>Option 1: Increase ROs</w:t>
      </w:r>
    </w:p>
    <w:p w14:paraId="7AC458EE" w14:textId="6EFFA7D5" w:rsidR="00EF02AB" w:rsidRPr="00B40367" w:rsidRDefault="00EF02AB" w:rsidP="00B40367">
      <w:pPr>
        <w:pStyle w:val="ListParagraph"/>
        <w:widowControl/>
        <w:numPr>
          <w:ilvl w:val="0"/>
          <w:numId w:val="23"/>
        </w:numPr>
        <w:spacing w:after="120" w:line="240" w:lineRule="atLeast"/>
        <w:rPr>
          <w:rFonts w:ascii="Arial" w:eastAsia="Arial Unicode MS" w:hAnsi="Arial"/>
          <w:kern w:val="0"/>
          <w:sz w:val="20"/>
          <w:szCs w:val="20"/>
        </w:rPr>
      </w:pPr>
      <w:r w:rsidRPr="00B40367">
        <w:rPr>
          <w:rFonts w:ascii="Arial" w:eastAsia="Arial Unicode MS" w:hAnsi="Arial"/>
          <w:kern w:val="0"/>
          <w:sz w:val="20"/>
          <w:szCs w:val="20"/>
        </w:rPr>
        <w:t>Option 2: Reduce the RACH load</w:t>
      </w:r>
    </w:p>
    <w:p w14:paraId="5994AAFB" w14:textId="14B18C34" w:rsidR="00EF02AB" w:rsidRPr="00B40367" w:rsidRDefault="00EF02AB" w:rsidP="00B40367">
      <w:pPr>
        <w:pStyle w:val="ListParagraph"/>
        <w:widowControl/>
        <w:numPr>
          <w:ilvl w:val="0"/>
          <w:numId w:val="23"/>
        </w:numPr>
        <w:spacing w:after="120" w:line="240" w:lineRule="atLeast"/>
        <w:rPr>
          <w:rFonts w:ascii="Arial" w:eastAsia="Arial Unicode MS" w:hAnsi="Arial"/>
          <w:kern w:val="0"/>
          <w:sz w:val="20"/>
          <w:szCs w:val="20"/>
        </w:rPr>
      </w:pPr>
      <w:r w:rsidRPr="00B40367">
        <w:rPr>
          <w:rFonts w:ascii="Arial" w:eastAsia="Arial Unicode MS" w:hAnsi="Arial"/>
          <w:kern w:val="0"/>
          <w:sz w:val="20"/>
          <w:szCs w:val="20"/>
        </w:rPr>
        <w:t>Option 3: Separate RACH resources depending on</w:t>
      </w:r>
      <w:r w:rsidR="00EA1490">
        <w:rPr>
          <w:rFonts w:ascii="Arial" w:eastAsia="Arial Unicode MS" w:hAnsi="Arial"/>
          <w:kern w:val="0"/>
          <w:sz w:val="20"/>
          <w:szCs w:val="20"/>
        </w:rPr>
        <w:t xml:space="preserve"> UE RACH utilization</w:t>
      </w:r>
    </w:p>
    <w:p w14:paraId="2B8AE630" w14:textId="1FF0B961" w:rsidR="00702035" w:rsidRPr="00B40367" w:rsidRDefault="00702035" w:rsidP="00702035">
      <w:pPr>
        <w:widowControl/>
        <w:spacing w:after="120" w:line="240" w:lineRule="atLeast"/>
        <w:rPr>
          <w:rFonts w:ascii="Arial" w:eastAsia="Arial Unicode MS" w:hAnsi="Arial"/>
          <w:kern w:val="0"/>
          <w:sz w:val="20"/>
          <w:szCs w:val="20"/>
          <w:lang w:val="en-US"/>
        </w:rPr>
      </w:pPr>
      <w:r w:rsidRPr="00B40367">
        <w:rPr>
          <w:rFonts w:ascii="Arial" w:eastAsia="Arial Unicode MS" w:hAnsi="Arial"/>
          <w:kern w:val="0"/>
          <w:sz w:val="20"/>
          <w:szCs w:val="20"/>
          <w:lang w:val="en-US"/>
        </w:rPr>
        <w:t>Option 1 is the most straightforward and can be adjusted through PRACH configuration in the SIB1, however this means using more resources for PRACH at the cost of actual data for e.g. PUSCH and PDSCH. This solution does not solve previous collisions and takes time to adjust as UEs need to acquire updated SI. Another issue might be that even the highest PRACH configuration may not provide enough ROs in NTN due to preamble ambiguity</w:t>
      </w:r>
      <w:r w:rsidR="00A7654F">
        <w:rPr>
          <w:rFonts w:ascii="Arial" w:eastAsia="Arial Unicode MS" w:hAnsi="Arial"/>
          <w:kern w:val="0"/>
          <w:sz w:val="20"/>
          <w:szCs w:val="20"/>
          <w:lang w:val="en-US"/>
        </w:rPr>
        <w:t xml:space="preserve"> issue</w:t>
      </w:r>
      <w:r w:rsidRPr="00B40367">
        <w:rPr>
          <w:rFonts w:ascii="Arial" w:eastAsia="Arial Unicode MS" w:hAnsi="Arial"/>
          <w:kern w:val="0"/>
          <w:sz w:val="20"/>
          <w:szCs w:val="20"/>
          <w:lang w:val="en-US"/>
        </w:rPr>
        <w:t>.</w:t>
      </w:r>
    </w:p>
    <w:p w14:paraId="0AAD96BC" w14:textId="5FCCC0D8" w:rsidR="00702035" w:rsidRDefault="00702035" w:rsidP="00702035">
      <w:pPr>
        <w:widowControl/>
        <w:spacing w:after="120" w:line="240" w:lineRule="atLeast"/>
        <w:rPr>
          <w:rFonts w:ascii="Times New Roman" w:eastAsia="Malgun Gothic" w:hAnsi="Times New Roman" w:cs="Times New Roman"/>
          <w:b/>
          <w:szCs w:val="24"/>
          <w:lang w:eastAsia="zh-CN"/>
        </w:rPr>
      </w:pPr>
      <w:r w:rsidRPr="00B40367">
        <w:rPr>
          <w:rFonts w:ascii="Times New Roman" w:eastAsia="Malgun Gothic" w:hAnsi="Times New Roman" w:cs="Times New Roman"/>
          <w:b/>
          <w:szCs w:val="24"/>
          <w:lang w:eastAsia="zh-CN"/>
        </w:rPr>
        <w:t>Observation 2: The amount of ROs per second may be limited in NTN</w:t>
      </w:r>
    </w:p>
    <w:p w14:paraId="57802502" w14:textId="77777777" w:rsidR="00A7654F" w:rsidRPr="00B40367" w:rsidRDefault="00A7654F" w:rsidP="00A7654F">
      <w:pPr>
        <w:widowControl/>
        <w:spacing w:after="120" w:line="240" w:lineRule="atLeast"/>
        <w:rPr>
          <w:rFonts w:ascii="Arial" w:eastAsia="Arial Unicode MS" w:hAnsi="Arial"/>
          <w:kern w:val="0"/>
          <w:sz w:val="20"/>
          <w:szCs w:val="20"/>
          <w:lang w:val="en-US"/>
        </w:rPr>
      </w:pPr>
      <w:r w:rsidRPr="00B40367">
        <w:rPr>
          <w:rFonts w:ascii="Arial" w:eastAsia="Arial Unicode MS" w:hAnsi="Arial"/>
          <w:kern w:val="0"/>
          <w:sz w:val="20"/>
          <w:szCs w:val="20"/>
          <w:lang w:val="en-US"/>
        </w:rPr>
        <w:t>Option 2 consists in spreading the load to avoid collisions and congestions. The two main ways to achieve this to bar new UEs from attempting RA or have UEs that failed to backoff for a random amount of time. This solution is particularly effective for resolving very bursty traffic peaks but only works if the traffic comes back to normal shortly and is not a sustainable approach if we aim to serve a high number of UEs over time. This also has the negative effect to cause potentially high delays.</w:t>
      </w:r>
    </w:p>
    <w:p w14:paraId="6A18B1B7" w14:textId="569DD032" w:rsidR="00A7654F" w:rsidRPr="00B40367" w:rsidRDefault="00A7654F" w:rsidP="00A7654F">
      <w:pPr>
        <w:widowControl/>
        <w:spacing w:after="120" w:line="240" w:lineRule="atLeast"/>
        <w:rPr>
          <w:rFonts w:ascii="Arial" w:eastAsia="Arial Unicode MS" w:hAnsi="Arial"/>
          <w:kern w:val="0"/>
          <w:sz w:val="20"/>
          <w:szCs w:val="20"/>
          <w:lang w:val="en-US"/>
        </w:rPr>
      </w:pPr>
      <w:r w:rsidRPr="00B40367">
        <w:rPr>
          <w:rFonts w:ascii="Times New Roman" w:eastAsia="Malgun Gothic" w:hAnsi="Times New Roman" w:cs="Times New Roman"/>
          <w:b/>
          <w:szCs w:val="24"/>
          <w:lang w:eastAsia="zh-CN"/>
        </w:rPr>
        <w:t>Observation 3: Mechanisms to reduce the RACH load cause delay and should be used to spread high traffic burst over time</w:t>
      </w:r>
    </w:p>
    <w:p w14:paraId="67E350CA" w14:textId="4E9833BA" w:rsidR="004E1D81" w:rsidRDefault="004E1D81" w:rsidP="00A7654F">
      <w:pPr>
        <w:widowControl/>
        <w:spacing w:after="120" w:line="240" w:lineRule="atLeast"/>
        <w:rPr>
          <w:rFonts w:ascii="Arial" w:hAnsi="Arial" w:cs="Arial"/>
          <w:sz w:val="20"/>
          <w:szCs w:val="24"/>
        </w:rPr>
      </w:pPr>
      <w:r>
        <w:rPr>
          <w:rFonts w:ascii="Arial" w:hAnsi="Arial" w:cs="Arial"/>
          <w:sz w:val="20"/>
          <w:szCs w:val="24"/>
        </w:rPr>
        <w:t xml:space="preserve">Option 3 assumes that UEs with different RACH utilization/requirements coexist, e.g. high priority UEs close to the cell and low-priority cell-edge UEs. In this case, </w:t>
      </w:r>
      <w:r w:rsidR="00584BCB">
        <w:rPr>
          <w:rFonts w:ascii="Arial" w:hAnsi="Arial" w:cs="Arial"/>
          <w:sz w:val="20"/>
          <w:szCs w:val="24"/>
        </w:rPr>
        <w:t>separating resources to allow one group to be better served can be an option.</w:t>
      </w:r>
    </w:p>
    <w:p w14:paraId="18FE9B64" w14:textId="75AC23B8" w:rsidR="00A7654F" w:rsidRDefault="00A7654F" w:rsidP="00A7654F">
      <w:pPr>
        <w:widowControl/>
        <w:spacing w:after="120" w:line="240" w:lineRule="atLeast"/>
        <w:rPr>
          <w:rFonts w:ascii="Arial" w:hAnsi="Arial" w:cs="Arial"/>
          <w:sz w:val="20"/>
          <w:szCs w:val="24"/>
        </w:rPr>
      </w:pPr>
      <w:r>
        <w:rPr>
          <w:rFonts w:ascii="Arial" w:hAnsi="Arial" w:cs="Arial"/>
          <w:sz w:val="20"/>
          <w:szCs w:val="24"/>
        </w:rPr>
        <w:t xml:space="preserve">During the study [2], it was confirmed that </w:t>
      </w:r>
      <w:r w:rsidRPr="00A866D9">
        <w:rPr>
          <w:rFonts w:ascii="Arial" w:hAnsi="Arial" w:cs="Arial"/>
          <w:sz w:val="20"/>
          <w:szCs w:val="24"/>
        </w:rPr>
        <w:t>with assumption on pre-compensation of timing and frequency offset at UE side for UL transmission, existing Rel-15 PRACH formats and preamble sequences can be reused.</w:t>
      </w:r>
      <w:r>
        <w:rPr>
          <w:rFonts w:ascii="Arial" w:hAnsi="Arial" w:cs="Arial"/>
          <w:sz w:val="20"/>
          <w:szCs w:val="24"/>
        </w:rPr>
        <w:t xml:space="preserve"> Otherwise, </w:t>
      </w:r>
      <w:r w:rsidRPr="00A866D9">
        <w:rPr>
          <w:rFonts w:ascii="Arial" w:hAnsi="Arial" w:cs="Arial"/>
          <w:sz w:val="20"/>
          <w:szCs w:val="24"/>
        </w:rPr>
        <w:t>enhanced PRACH formats and/or preamble sequences should be supported</w:t>
      </w:r>
      <w:r w:rsidR="004E6038">
        <w:rPr>
          <w:rFonts w:ascii="Arial" w:hAnsi="Arial" w:cs="Arial"/>
          <w:sz w:val="20"/>
          <w:szCs w:val="24"/>
        </w:rPr>
        <w:t>:</w:t>
      </w:r>
    </w:p>
    <w:p w14:paraId="22938C24" w14:textId="77777777" w:rsidR="004E6038" w:rsidRPr="00367FB3" w:rsidRDefault="004E6038" w:rsidP="00B40367">
      <w:pPr>
        <w:keepNext/>
        <w:keepLines/>
        <w:widowControl/>
        <w:pBdr>
          <w:top w:val="single" w:sz="4" w:space="1" w:color="auto"/>
          <w:left w:val="single" w:sz="4" w:space="4" w:color="auto"/>
          <w:bottom w:val="single" w:sz="4" w:space="1" w:color="auto"/>
          <w:right w:val="single" w:sz="4" w:space="4" w:color="auto"/>
        </w:pBdr>
        <w:spacing w:before="120" w:after="180"/>
        <w:ind w:left="1134" w:hanging="1134"/>
        <w:jc w:val="left"/>
        <w:outlineLvl w:val="2"/>
        <w:rPr>
          <w:rFonts w:ascii="Arial" w:eastAsia="MS Mincho" w:hAnsi="Arial" w:cs="Times New Roman"/>
          <w:kern w:val="0"/>
          <w:sz w:val="28"/>
          <w:szCs w:val="20"/>
          <w:lang w:eastAsia="en-US"/>
        </w:rPr>
      </w:pPr>
      <w:r w:rsidRPr="00367FB3">
        <w:rPr>
          <w:rFonts w:ascii="Arial" w:eastAsia="MS Mincho" w:hAnsi="Arial" w:cs="Times New Roman"/>
          <w:kern w:val="0"/>
          <w:sz w:val="28"/>
          <w:szCs w:val="20"/>
          <w:lang w:eastAsia="en-US"/>
        </w:rPr>
        <w:t>6.3.3</w:t>
      </w:r>
      <w:r w:rsidRPr="00367FB3">
        <w:rPr>
          <w:rFonts w:ascii="Arial" w:eastAsia="MS Mincho" w:hAnsi="Arial" w:cs="Times New Roman"/>
          <w:kern w:val="0"/>
          <w:sz w:val="28"/>
          <w:szCs w:val="20"/>
          <w:lang w:eastAsia="en-US"/>
        </w:rPr>
        <w:tab/>
        <w:t>Random access</w:t>
      </w:r>
    </w:p>
    <w:p w14:paraId="117407F7" w14:textId="77777777" w:rsidR="004E6038" w:rsidRPr="00367FB3" w:rsidRDefault="004E6038" w:rsidP="00B40367">
      <w:pPr>
        <w:widowControl/>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kern w:val="0"/>
          <w:sz w:val="20"/>
          <w:szCs w:val="20"/>
          <w:lang w:eastAsia="en-US"/>
        </w:rPr>
      </w:pPr>
      <w:r w:rsidRPr="00367FB3">
        <w:rPr>
          <w:rFonts w:ascii="Times New Roman" w:hAnsi="Times New Roman" w:cs="Times New Roman"/>
          <w:kern w:val="0"/>
          <w:sz w:val="20"/>
          <w:szCs w:val="20"/>
          <w:lang w:eastAsia="en-US"/>
        </w:rPr>
        <w:t>According to the simulation assumptions in Table 6.1.2-2, the performance of Rel-15 PRACH design is verified in several typical scenarios for NTN as listed in Table 6.1.2-3.</w:t>
      </w:r>
    </w:p>
    <w:p w14:paraId="2B623BC4" w14:textId="77777777" w:rsidR="004E6038" w:rsidRPr="00367FB3" w:rsidRDefault="004E6038" w:rsidP="00B40367">
      <w:pPr>
        <w:widowControl/>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kern w:val="0"/>
          <w:sz w:val="20"/>
          <w:szCs w:val="20"/>
          <w:lang w:eastAsia="en-US"/>
        </w:rPr>
      </w:pPr>
      <w:r w:rsidRPr="00367FB3">
        <w:rPr>
          <w:rFonts w:ascii="Times New Roman" w:hAnsi="Times New Roman" w:cs="Times New Roman"/>
          <w:kern w:val="0"/>
          <w:sz w:val="20"/>
          <w:szCs w:val="20"/>
          <w:highlight w:val="yellow"/>
          <w:lang w:eastAsia="en-US"/>
        </w:rPr>
        <w:t xml:space="preserve">Based on the results summarized in [49], [50], it is observed that with assumption on pre-compensation of timing and frequency offset (e.g., if UE knowledge of geo-location of the UE at the requisite level of accuracy is available) at UE side for UL transmission, existing Rel-15 PRACH formats and preamble sequences can be reused. </w:t>
      </w:r>
      <w:r w:rsidRPr="00367FB3">
        <w:rPr>
          <w:rFonts w:ascii="Times New Roman" w:hAnsi="Times New Roman" w:cs="Times New Roman"/>
          <w:kern w:val="0"/>
          <w:sz w:val="20"/>
          <w:szCs w:val="20"/>
          <w:lang w:eastAsia="en-US"/>
        </w:rPr>
        <w:t>The necessity of additional enhancements, e.g., repetitions and/or larger sub-carrier spacing, to ensure UL coverage can be further discussed in the normative work.</w:t>
      </w:r>
    </w:p>
    <w:p w14:paraId="729B880C" w14:textId="0A135258" w:rsidR="004E6038" w:rsidRDefault="004E6038" w:rsidP="004E6038">
      <w:pPr>
        <w:widowControl/>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kern w:val="0"/>
          <w:sz w:val="20"/>
          <w:szCs w:val="20"/>
          <w:lang w:eastAsia="en-US"/>
        </w:rPr>
      </w:pPr>
      <w:r w:rsidRPr="00367FB3">
        <w:rPr>
          <w:rFonts w:ascii="Times New Roman" w:hAnsi="Times New Roman" w:cs="Times New Roman"/>
          <w:kern w:val="0"/>
          <w:sz w:val="20"/>
          <w:szCs w:val="20"/>
          <w:lang w:eastAsia="en-US"/>
        </w:rPr>
        <w:t>However, in case pre-compensation of timing and frequency offset is not performed at UE side for UL transmission, enhanced PRACH formats and/or preamble sequences should be supported with following options:</w:t>
      </w:r>
    </w:p>
    <w:p w14:paraId="224AB6BD" w14:textId="4451ABAE" w:rsidR="004E6038" w:rsidRDefault="004E6038" w:rsidP="004E6038">
      <w:pPr>
        <w:widowControl/>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kern w:val="0"/>
          <w:sz w:val="20"/>
          <w:szCs w:val="20"/>
          <w:lang w:eastAsia="en-US"/>
        </w:rPr>
      </w:pPr>
      <w:r>
        <w:rPr>
          <w:rFonts w:ascii="Times New Roman" w:hAnsi="Times New Roman" w:cs="Times New Roman"/>
          <w:kern w:val="0"/>
          <w:sz w:val="20"/>
          <w:szCs w:val="20"/>
          <w:lang w:eastAsia="en-US"/>
        </w:rPr>
        <w:t>…</w:t>
      </w:r>
    </w:p>
    <w:p w14:paraId="0C3417F8" w14:textId="57BE372A" w:rsidR="004E6038" w:rsidRPr="00B40367" w:rsidRDefault="004E6038" w:rsidP="00B40367">
      <w:pPr>
        <w:widowControl/>
        <w:pBdr>
          <w:top w:val="single" w:sz="4" w:space="1" w:color="auto"/>
          <w:left w:val="single" w:sz="4" w:space="4" w:color="auto"/>
          <w:bottom w:val="single" w:sz="4" w:space="1" w:color="auto"/>
          <w:right w:val="single" w:sz="4" w:space="4" w:color="auto"/>
        </w:pBdr>
        <w:spacing w:after="120" w:line="240" w:lineRule="atLeast"/>
        <w:rPr>
          <w:rFonts w:ascii="Arial" w:hAnsi="Arial" w:cs="Arial"/>
          <w:sz w:val="20"/>
          <w:szCs w:val="24"/>
        </w:rPr>
      </w:pPr>
      <w:r w:rsidRPr="00367FB3">
        <w:rPr>
          <w:rFonts w:ascii="Times New Roman" w:hAnsi="Times New Roman" w:cs="Times New Roman"/>
          <w:kern w:val="0"/>
          <w:sz w:val="20"/>
          <w:szCs w:val="20"/>
          <w:lang w:eastAsia="x-none"/>
        </w:rPr>
        <w:t>Further discussions to down select these candidates are needed in the normative work</w:t>
      </w:r>
    </w:p>
    <w:p w14:paraId="4442D6FA" w14:textId="0127E61E" w:rsidR="00D17F28" w:rsidRDefault="00D17F28" w:rsidP="004E6038">
      <w:pPr>
        <w:widowControl/>
        <w:spacing w:after="120" w:line="240" w:lineRule="atLeast"/>
        <w:rPr>
          <w:rFonts w:ascii="Arial" w:hAnsi="Arial" w:cs="Arial"/>
          <w:sz w:val="20"/>
          <w:szCs w:val="24"/>
        </w:rPr>
      </w:pPr>
      <w:r>
        <w:rPr>
          <w:rFonts w:ascii="Arial" w:hAnsi="Arial" w:cs="Arial"/>
          <w:sz w:val="20"/>
          <w:szCs w:val="24"/>
        </w:rPr>
        <w:t>However, if pre-compensation is not achieved at UE side but e.g. through a broadcasted common TA (“</w:t>
      </w:r>
      <w:r>
        <w:t>For UE without location information, broadcasting a common TA</w:t>
      </w:r>
      <w:r>
        <w:rPr>
          <w:rFonts w:ascii="Arial" w:hAnsi="Arial" w:cs="Arial"/>
          <w:sz w:val="20"/>
          <w:szCs w:val="24"/>
        </w:rPr>
        <w:t xml:space="preserve">”[2]), </w:t>
      </w:r>
      <w:r w:rsidR="00584BCB">
        <w:rPr>
          <w:rFonts w:ascii="Arial" w:hAnsi="Arial" w:cs="Arial"/>
          <w:sz w:val="20"/>
          <w:szCs w:val="24"/>
        </w:rPr>
        <w:t xml:space="preserve">or if no pre-compensation is achieved at all, </w:t>
      </w:r>
      <w:r>
        <w:rPr>
          <w:rFonts w:ascii="Arial" w:hAnsi="Arial" w:cs="Arial"/>
          <w:sz w:val="20"/>
          <w:szCs w:val="24"/>
        </w:rPr>
        <w:t xml:space="preserve">then </w:t>
      </w:r>
      <w:r w:rsidR="00584BCB">
        <w:rPr>
          <w:rFonts w:ascii="Arial" w:hAnsi="Arial" w:cs="Arial"/>
          <w:sz w:val="20"/>
          <w:szCs w:val="24"/>
        </w:rPr>
        <w:t>“</w:t>
      </w:r>
      <w:r w:rsidR="00584BCB" w:rsidRPr="00367FB3">
        <w:rPr>
          <w:rFonts w:ascii="Times New Roman" w:hAnsi="Times New Roman" w:cs="Times New Roman"/>
          <w:kern w:val="0"/>
          <w:sz w:val="20"/>
          <w:szCs w:val="20"/>
          <w:lang w:eastAsia="en-US"/>
        </w:rPr>
        <w:t>enhanced PRACH formats</w:t>
      </w:r>
      <w:r w:rsidR="00584BCB">
        <w:rPr>
          <w:rFonts w:ascii="Arial" w:hAnsi="Arial" w:cs="Arial"/>
          <w:sz w:val="20"/>
          <w:szCs w:val="24"/>
        </w:rPr>
        <w:t>” will be considered. These UEs will have much higher RACH utilization than UEs with accurate pre-compensation.</w:t>
      </w:r>
    </w:p>
    <w:p w14:paraId="6EFAA2A8" w14:textId="1FD511E5" w:rsidR="004E6038" w:rsidRPr="00C775ED" w:rsidRDefault="004E6038" w:rsidP="004E6038">
      <w:pPr>
        <w:widowControl/>
        <w:spacing w:after="120" w:line="240" w:lineRule="atLeast"/>
        <w:rPr>
          <w:rFonts w:ascii="Arial" w:hAnsi="Arial" w:cs="Arial"/>
          <w:sz w:val="20"/>
          <w:szCs w:val="24"/>
        </w:rPr>
      </w:pPr>
      <w:r>
        <w:rPr>
          <w:rFonts w:ascii="Arial" w:hAnsi="Arial" w:cs="Arial" w:hint="eastAsia"/>
          <w:sz w:val="20"/>
          <w:szCs w:val="24"/>
        </w:rPr>
        <w:t xml:space="preserve">Based on the discussions above, </w:t>
      </w:r>
      <w:r>
        <w:rPr>
          <w:rFonts w:ascii="Arial" w:hAnsi="Arial" w:cs="Arial"/>
          <w:sz w:val="20"/>
          <w:szCs w:val="24"/>
        </w:rPr>
        <w:t xml:space="preserve">we propose to introduce separate RACH resources between UEs achieving pre-compensation </w:t>
      </w:r>
      <w:r w:rsidR="00BE7C9E">
        <w:rPr>
          <w:rFonts w:ascii="Arial" w:hAnsi="Arial" w:cs="Arial"/>
          <w:sz w:val="20"/>
          <w:szCs w:val="24"/>
        </w:rPr>
        <w:t xml:space="preserve">at UE side </w:t>
      </w:r>
      <w:r>
        <w:rPr>
          <w:rFonts w:ascii="Arial" w:hAnsi="Arial" w:cs="Arial"/>
          <w:sz w:val="20"/>
          <w:szCs w:val="24"/>
        </w:rPr>
        <w:t>and other UEs (Op</w:t>
      </w:r>
      <w:r w:rsidR="00EA1490">
        <w:rPr>
          <w:rFonts w:ascii="Arial" w:hAnsi="Arial" w:cs="Arial"/>
          <w:sz w:val="20"/>
          <w:szCs w:val="24"/>
        </w:rPr>
        <w:t>t</w:t>
      </w:r>
      <w:r>
        <w:rPr>
          <w:rFonts w:ascii="Arial" w:hAnsi="Arial" w:cs="Arial"/>
          <w:sz w:val="20"/>
          <w:szCs w:val="24"/>
        </w:rPr>
        <w:t>ion 3), which will allow more efficient RA utilization.</w:t>
      </w:r>
    </w:p>
    <w:p w14:paraId="42DB2EC2" w14:textId="1C277977" w:rsidR="00A7654F" w:rsidRDefault="00A7654F" w:rsidP="00A7654F">
      <w:pPr>
        <w:widowControl/>
        <w:spacing w:after="120" w:line="240" w:lineRule="atLeast"/>
        <w:rPr>
          <w:rFonts w:ascii="Times New Roman" w:eastAsia="DengXian" w:hAnsi="Times New Roman" w:cs="Times New Roman"/>
          <w:b/>
          <w:szCs w:val="24"/>
          <w:lang w:eastAsia="zh-CN"/>
        </w:rPr>
      </w:pPr>
      <w:r w:rsidRPr="00C775ED">
        <w:rPr>
          <w:rFonts w:ascii="Times New Roman" w:eastAsia="DengXian" w:hAnsi="Times New Roman" w:cs="Times New Roman"/>
          <w:b/>
          <w:szCs w:val="24"/>
          <w:lang w:eastAsia="zh-CN"/>
        </w:rPr>
        <w:t xml:space="preserve">Observation 4: Introducing </w:t>
      </w:r>
      <w:r w:rsidRPr="00B40367">
        <w:rPr>
          <w:rFonts w:ascii="Times New Roman" w:eastAsia="DengXian" w:hAnsi="Times New Roman" w:cs="Times New Roman"/>
          <w:b/>
          <w:szCs w:val="24"/>
          <w:lang w:eastAsia="zh-CN"/>
        </w:rPr>
        <w:t>separate RACH resources depending on pre-compensation would allow more efficient RA utilization.</w:t>
      </w:r>
    </w:p>
    <w:p w14:paraId="1A9ABDB0" w14:textId="4A23978C" w:rsidR="00C775ED" w:rsidRDefault="00C775ED" w:rsidP="00C775ED">
      <w:pPr>
        <w:widowControl/>
        <w:spacing w:after="120" w:line="240" w:lineRule="atLeast"/>
        <w:rPr>
          <w:rFonts w:ascii="Arial" w:eastAsia="Arial Unicode MS" w:hAnsi="Arial"/>
          <w:kern w:val="0"/>
          <w:sz w:val="20"/>
          <w:szCs w:val="20"/>
        </w:rPr>
      </w:pPr>
      <w:r w:rsidRPr="00B40367">
        <w:rPr>
          <w:rFonts w:ascii="Times New Roman" w:eastAsia="Malgun Gothic" w:hAnsi="Times New Roman" w:cs="Times New Roman"/>
          <w:b/>
          <w:szCs w:val="24"/>
          <w:lang w:eastAsia="zh-CN"/>
        </w:rPr>
        <w:lastRenderedPageBreak/>
        <w:t xml:space="preserve">Proposal 2: RAN2 to support separated RACH resources depending on whether pre-compensation is achieved </w:t>
      </w:r>
      <w:r w:rsidR="00BE7C9E">
        <w:rPr>
          <w:rFonts w:ascii="Times New Roman" w:eastAsia="Malgun Gothic" w:hAnsi="Times New Roman" w:cs="Times New Roman"/>
          <w:b/>
          <w:szCs w:val="24"/>
          <w:lang w:eastAsia="zh-CN"/>
        </w:rPr>
        <w:t xml:space="preserve">at UE side </w:t>
      </w:r>
      <w:r w:rsidRPr="00B40367">
        <w:rPr>
          <w:rFonts w:ascii="Times New Roman" w:eastAsia="Malgun Gothic" w:hAnsi="Times New Roman" w:cs="Times New Roman"/>
          <w:b/>
          <w:szCs w:val="24"/>
          <w:lang w:eastAsia="zh-CN"/>
        </w:rPr>
        <w:t>for UL or not.</w:t>
      </w:r>
    </w:p>
    <w:p w14:paraId="3683D271" w14:textId="77777777" w:rsidR="00BE7C9E" w:rsidRDefault="00BE7C9E" w:rsidP="00C775ED">
      <w:pPr>
        <w:widowControl/>
        <w:spacing w:after="120" w:line="240" w:lineRule="atLeast"/>
        <w:rPr>
          <w:rFonts w:ascii="Arial" w:hAnsi="Arial" w:cs="Arial"/>
          <w:sz w:val="20"/>
          <w:szCs w:val="24"/>
        </w:rPr>
      </w:pPr>
      <w:r>
        <w:rPr>
          <w:rFonts w:ascii="Arial" w:hAnsi="Arial" w:cs="Arial"/>
          <w:sz w:val="20"/>
          <w:szCs w:val="24"/>
        </w:rPr>
        <w:t>However, it would not be sufficient to solve the RACH capacity issue, so w</w:t>
      </w:r>
      <w:r>
        <w:rPr>
          <w:rFonts w:ascii="Arial" w:hAnsi="Arial" w:cs="Arial" w:hint="eastAsia"/>
          <w:sz w:val="20"/>
          <w:szCs w:val="24"/>
        </w:rPr>
        <w:t xml:space="preserve">e </w:t>
      </w:r>
      <w:r>
        <w:rPr>
          <w:rFonts w:ascii="Arial" w:hAnsi="Arial" w:cs="Arial"/>
          <w:sz w:val="20"/>
          <w:szCs w:val="24"/>
        </w:rPr>
        <w:t xml:space="preserve">also </w:t>
      </w:r>
      <w:r>
        <w:rPr>
          <w:rFonts w:ascii="Arial" w:hAnsi="Arial" w:cs="Arial" w:hint="eastAsia"/>
          <w:sz w:val="20"/>
          <w:szCs w:val="24"/>
        </w:rPr>
        <w:t xml:space="preserve">propose to </w:t>
      </w:r>
      <w:r>
        <w:rPr>
          <w:rFonts w:ascii="Arial" w:hAnsi="Arial" w:cs="Arial"/>
          <w:sz w:val="20"/>
          <w:szCs w:val="24"/>
        </w:rPr>
        <w:t xml:space="preserve">have further detail discussion for </w:t>
      </w:r>
      <w:r w:rsidRPr="00C775ED">
        <w:rPr>
          <w:rFonts w:ascii="Arial" w:hAnsi="Arial" w:cs="Arial"/>
          <w:sz w:val="20"/>
          <w:szCs w:val="24"/>
        </w:rPr>
        <w:t>above options as well as any other potential options to solve RACH capacity issue.</w:t>
      </w:r>
    </w:p>
    <w:p w14:paraId="3D6BCD6D" w14:textId="571E0A73" w:rsidR="00C775ED" w:rsidRPr="00367FB3" w:rsidRDefault="00C775ED" w:rsidP="00C775ED">
      <w:pPr>
        <w:widowControl/>
        <w:spacing w:after="120" w:line="240" w:lineRule="atLeast"/>
        <w:rPr>
          <w:rFonts w:ascii="Arial" w:eastAsia="Arial Unicode MS" w:hAnsi="Arial"/>
          <w:kern w:val="0"/>
          <w:sz w:val="20"/>
          <w:szCs w:val="20"/>
          <w:lang w:val="en-US"/>
        </w:rPr>
      </w:pPr>
      <w:r>
        <w:rPr>
          <w:rFonts w:ascii="Times New Roman" w:eastAsia="Malgun Gothic" w:hAnsi="Times New Roman" w:cs="Times New Roman"/>
          <w:b/>
          <w:szCs w:val="24"/>
          <w:lang w:eastAsia="zh-CN"/>
        </w:rPr>
        <w:t>Proposal 3: RAN2 to discuss other possible options to solve the issue of limited RACH capacity.</w:t>
      </w:r>
    </w:p>
    <w:p w14:paraId="6725E675" w14:textId="77777777" w:rsidR="00892A28" w:rsidRDefault="00892A28" w:rsidP="00892A28">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14:paraId="34071403" w14:textId="77777777" w:rsidR="00892A28" w:rsidRDefault="00892A28" w:rsidP="00892A28">
      <w:pPr>
        <w:widowControl/>
        <w:spacing w:line="240" w:lineRule="atLeast"/>
        <w:rPr>
          <w:rFonts w:ascii="Arial" w:eastAsia="Arial Unicode MS" w:hAnsi="Arial"/>
          <w:kern w:val="0"/>
          <w:sz w:val="20"/>
          <w:szCs w:val="20"/>
        </w:rPr>
      </w:pPr>
      <w:r>
        <w:rPr>
          <w:rFonts w:ascii="Arial" w:eastAsia="Arial Unicode MS" w:hAnsi="Arial"/>
          <w:kern w:val="0"/>
          <w:sz w:val="20"/>
          <w:szCs w:val="20"/>
        </w:rPr>
        <w:t>In this contribution, we observed and proposed the following:</w:t>
      </w:r>
    </w:p>
    <w:p w14:paraId="7CB3BA89" w14:textId="77777777" w:rsidR="00C775ED" w:rsidRPr="00FC5EA1" w:rsidRDefault="00C775ED" w:rsidP="00C775ED">
      <w:pPr>
        <w:widowControl/>
        <w:spacing w:after="120" w:line="240" w:lineRule="atLeast"/>
        <w:rPr>
          <w:rFonts w:ascii="Times New Roman" w:eastAsia="Malgun Gothic" w:hAnsi="Times New Roman" w:cs="Times New Roman"/>
          <w:b/>
          <w:szCs w:val="24"/>
          <w:lang w:eastAsia="zh-CN"/>
        </w:rPr>
      </w:pPr>
      <w:r w:rsidRPr="00FC5EA1">
        <w:rPr>
          <w:rFonts w:ascii="Times New Roman" w:eastAsia="Malgun Gothic" w:hAnsi="Times New Roman" w:cs="Times New Roman"/>
          <w:b/>
          <w:szCs w:val="24"/>
          <w:lang w:eastAsia="zh-CN"/>
        </w:rPr>
        <w:t>Observation 1: Avoiding preamble ambiguity leads to a reduced number of ROs per unit of time, which has a negative impact on supported UE density</w:t>
      </w:r>
    </w:p>
    <w:p w14:paraId="2F066850" w14:textId="77777777" w:rsidR="00297B08" w:rsidRPr="00FC5EA1" w:rsidRDefault="00297B08" w:rsidP="00297B08">
      <w:pPr>
        <w:widowControl/>
        <w:spacing w:after="120" w:line="240" w:lineRule="atLeast"/>
        <w:rPr>
          <w:rFonts w:ascii="Times New Roman" w:eastAsia="Malgun Gothic" w:hAnsi="Times New Roman" w:cs="Times New Roman"/>
          <w:b/>
          <w:szCs w:val="24"/>
          <w:lang w:eastAsia="zh-CN"/>
        </w:rPr>
      </w:pPr>
      <w:r w:rsidRPr="00FC5EA1">
        <w:rPr>
          <w:rFonts w:ascii="Times New Roman" w:eastAsia="Malgun Gothic" w:hAnsi="Times New Roman" w:cs="Times New Roman"/>
          <w:b/>
          <w:szCs w:val="24"/>
          <w:lang w:eastAsia="zh-CN"/>
        </w:rPr>
        <w:t>Proposal 1: RAN2 to solve the problem of the limited amount of ROs and RACH capacity due to resolving preamble ambiguity</w:t>
      </w:r>
    </w:p>
    <w:p w14:paraId="1F68709B" w14:textId="77777777" w:rsidR="00C775ED" w:rsidRDefault="00C775ED" w:rsidP="00C775ED">
      <w:pPr>
        <w:widowControl/>
        <w:spacing w:after="120" w:line="240" w:lineRule="atLeast"/>
        <w:rPr>
          <w:rFonts w:ascii="Times New Roman" w:eastAsia="Malgun Gothic" w:hAnsi="Times New Roman" w:cs="Times New Roman"/>
          <w:b/>
          <w:szCs w:val="24"/>
          <w:lang w:eastAsia="zh-CN"/>
        </w:rPr>
      </w:pPr>
      <w:r w:rsidRPr="00FC5EA1">
        <w:rPr>
          <w:rFonts w:ascii="Times New Roman" w:eastAsia="Malgun Gothic" w:hAnsi="Times New Roman" w:cs="Times New Roman"/>
          <w:b/>
          <w:szCs w:val="24"/>
          <w:lang w:eastAsia="zh-CN"/>
        </w:rPr>
        <w:t>Observation 2: The amount of ROs per second may be limited in NTN</w:t>
      </w:r>
    </w:p>
    <w:p w14:paraId="6CCA13DA" w14:textId="48985AE7" w:rsidR="00C775ED" w:rsidRPr="00B40367" w:rsidRDefault="00C775ED" w:rsidP="00C775ED">
      <w:pPr>
        <w:widowControl/>
        <w:spacing w:after="120" w:line="240" w:lineRule="atLeast"/>
        <w:rPr>
          <w:rFonts w:ascii="Arial" w:eastAsia="Arial Unicode MS" w:hAnsi="Arial"/>
          <w:kern w:val="0"/>
          <w:sz w:val="20"/>
          <w:szCs w:val="20"/>
          <w:lang w:val="en-US"/>
        </w:rPr>
      </w:pPr>
      <w:r w:rsidRPr="00FC5EA1">
        <w:rPr>
          <w:rFonts w:ascii="Times New Roman" w:eastAsia="Malgun Gothic" w:hAnsi="Times New Roman" w:cs="Times New Roman"/>
          <w:b/>
          <w:szCs w:val="24"/>
          <w:lang w:eastAsia="zh-CN"/>
        </w:rPr>
        <w:t>Observation 3: Mechanisms to reduce the RACH load cause delay and should be used to spread high traffic burst over time</w:t>
      </w:r>
    </w:p>
    <w:p w14:paraId="541F8537" w14:textId="27790545" w:rsidR="00C775ED" w:rsidRPr="00C775ED" w:rsidRDefault="00C775ED" w:rsidP="00C775ED">
      <w:pPr>
        <w:widowControl/>
        <w:spacing w:after="120" w:line="240" w:lineRule="atLeast"/>
        <w:rPr>
          <w:rFonts w:ascii="Times New Roman" w:eastAsia="Malgun Gothic" w:hAnsi="Times New Roman" w:cs="Times New Roman"/>
          <w:b/>
          <w:szCs w:val="24"/>
          <w:lang w:eastAsia="zh-CN"/>
        </w:rPr>
      </w:pPr>
      <w:r w:rsidRPr="00B40367">
        <w:rPr>
          <w:rFonts w:ascii="Times New Roman" w:eastAsia="Malgun Gothic" w:hAnsi="Times New Roman" w:cs="Times New Roman"/>
          <w:b/>
          <w:szCs w:val="24"/>
          <w:lang w:eastAsia="zh-CN"/>
        </w:rPr>
        <w:t>Proposal 2: RAN2 to support separated RACH resources depending on whether pre-compensation is achieved for UL or not.</w:t>
      </w:r>
    </w:p>
    <w:p w14:paraId="74190278" w14:textId="77777777" w:rsidR="00C775ED" w:rsidRPr="00C775ED" w:rsidRDefault="00C775ED" w:rsidP="00C775ED">
      <w:pPr>
        <w:widowControl/>
        <w:spacing w:after="120" w:line="240" w:lineRule="atLeast"/>
        <w:rPr>
          <w:rFonts w:ascii="Times New Roman" w:eastAsia="DengXian" w:hAnsi="Times New Roman" w:cs="Times New Roman"/>
          <w:b/>
          <w:szCs w:val="24"/>
          <w:lang w:eastAsia="zh-CN"/>
        </w:rPr>
      </w:pPr>
      <w:r w:rsidRPr="00C775ED">
        <w:rPr>
          <w:rFonts w:ascii="Times New Roman" w:eastAsia="DengXian" w:hAnsi="Times New Roman" w:cs="Times New Roman"/>
          <w:b/>
          <w:szCs w:val="24"/>
          <w:lang w:eastAsia="zh-CN"/>
        </w:rPr>
        <w:t xml:space="preserve">Observation 4: Introducing </w:t>
      </w:r>
      <w:r w:rsidRPr="00B40367">
        <w:rPr>
          <w:rFonts w:ascii="Times New Roman" w:eastAsia="DengXian" w:hAnsi="Times New Roman" w:cs="Times New Roman"/>
          <w:b/>
          <w:szCs w:val="24"/>
          <w:lang w:eastAsia="zh-CN"/>
        </w:rPr>
        <w:t>separate RACH resources depending on pre-compensation would allow more efficient RA utilization.</w:t>
      </w:r>
    </w:p>
    <w:p w14:paraId="74CDA8E8" w14:textId="77777777" w:rsidR="00BE7C9E" w:rsidRDefault="00BE7C9E" w:rsidP="00BE7C9E">
      <w:pPr>
        <w:widowControl/>
        <w:spacing w:after="120" w:line="240" w:lineRule="atLeast"/>
        <w:rPr>
          <w:rFonts w:ascii="Arial" w:eastAsia="Arial Unicode MS" w:hAnsi="Arial"/>
          <w:kern w:val="0"/>
          <w:sz w:val="20"/>
          <w:szCs w:val="20"/>
        </w:rPr>
      </w:pPr>
      <w:r w:rsidRPr="00FC5EA1">
        <w:rPr>
          <w:rFonts w:ascii="Times New Roman" w:eastAsia="Malgun Gothic" w:hAnsi="Times New Roman" w:cs="Times New Roman"/>
          <w:b/>
          <w:szCs w:val="24"/>
          <w:lang w:eastAsia="zh-CN"/>
        </w:rPr>
        <w:t xml:space="preserve">Proposal 2: RAN2 to support separated RACH resources depending on whether pre-compensation is achieved </w:t>
      </w:r>
      <w:r>
        <w:rPr>
          <w:rFonts w:ascii="Times New Roman" w:eastAsia="Malgun Gothic" w:hAnsi="Times New Roman" w:cs="Times New Roman"/>
          <w:b/>
          <w:szCs w:val="24"/>
          <w:lang w:eastAsia="zh-CN"/>
        </w:rPr>
        <w:t xml:space="preserve">at UE side </w:t>
      </w:r>
      <w:r w:rsidRPr="00FC5EA1">
        <w:rPr>
          <w:rFonts w:ascii="Times New Roman" w:eastAsia="Malgun Gothic" w:hAnsi="Times New Roman" w:cs="Times New Roman"/>
          <w:b/>
          <w:szCs w:val="24"/>
          <w:lang w:eastAsia="zh-CN"/>
        </w:rPr>
        <w:t>for UL or not.</w:t>
      </w:r>
    </w:p>
    <w:p w14:paraId="6EE7A366" w14:textId="77777777" w:rsidR="00C775ED" w:rsidRPr="00367FB3" w:rsidRDefault="00C775ED" w:rsidP="00C775ED">
      <w:pPr>
        <w:widowControl/>
        <w:spacing w:after="120" w:line="240" w:lineRule="atLeast"/>
        <w:rPr>
          <w:rFonts w:ascii="Arial" w:eastAsia="Arial Unicode MS" w:hAnsi="Arial"/>
          <w:kern w:val="0"/>
          <w:sz w:val="20"/>
          <w:szCs w:val="20"/>
          <w:lang w:val="en-US"/>
        </w:rPr>
      </w:pPr>
      <w:r>
        <w:rPr>
          <w:rFonts w:ascii="Times New Roman" w:eastAsia="Malgun Gothic" w:hAnsi="Times New Roman" w:cs="Times New Roman"/>
          <w:b/>
          <w:szCs w:val="24"/>
          <w:lang w:eastAsia="zh-CN"/>
        </w:rPr>
        <w:t>Proposal 3: RAN2 to discuss other possible options to solve the issue of limited RACH capacity.</w:t>
      </w:r>
    </w:p>
    <w:p w14:paraId="2EC2622F" w14:textId="77777777" w:rsidR="00892A28" w:rsidRDefault="00892A28" w:rsidP="00892A28">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References</w:t>
      </w:r>
    </w:p>
    <w:p w14:paraId="723D7DF0" w14:textId="77777777" w:rsidR="00892A28" w:rsidRDefault="00892A28" w:rsidP="00892A28">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20"/>
          <w:szCs w:val="20"/>
        </w:rPr>
      </w:pPr>
      <w:r>
        <w:rPr>
          <w:rFonts w:ascii="Arial" w:eastAsia="Arial Unicode MS" w:hAnsi="Arial"/>
          <w:kern w:val="0"/>
          <w:sz w:val="20"/>
          <w:szCs w:val="20"/>
        </w:rPr>
        <w:t>[1] RP-201256, Solutions for NR to support non-terrestrial networks (NTN), Thales</w:t>
      </w:r>
    </w:p>
    <w:p w14:paraId="38E0DD12" w14:textId="741A2E44" w:rsidR="00CC0092" w:rsidRDefault="00892A28" w:rsidP="00892A28">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20"/>
          <w:szCs w:val="20"/>
        </w:rPr>
      </w:pPr>
      <w:r>
        <w:rPr>
          <w:rFonts w:ascii="Arial" w:eastAsia="Arial Unicode MS" w:hAnsi="Arial"/>
          <w:kern w:val="0"/>
          <w:sz w:val="20"/>
          <w:szCs w:val="20"/>
        </w:rPr>
        <w:t>[2] 3GPP TR 38.821 V16.0.0</w:t>
      </w:r>
    </w:p>
    <w:p w14:paraId="2B6DD812" w14:textId="3BEDEA1D" w:rsidR="00015C08" w:rsidRPr="00892A28" w:rsidRDefault="00015C08" w:rsidP="00892A28">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20"/>
          <w:szCs w:val="20"/>
        </w:rPr>
      </w:pPr>
      <w:r>
        <w:rPr>
          <w:rFonts w:ascii="Arial" w:eastAsia="Arial Unicode MS" w:hAnsi="Arial"/>
          <w:kern w:val="0"/>
          <w:sz w:val="20"/>
          <w:szCs w:val="20"/>
        </w:rPr>
        <w:t xml:space="preserve">[3] </w:t>
      </w:r>
      <w:r w:rsidRPr="00015C08">
        <w:rPr>
          <w:rFonts w:ascii="Arial" w:eastAsia="Arial Unicode MS" w:hAnsi="Arial"/>
          <w:kern w:val="0"/>
          <w:sz w:val="20"/>
          <w:szCs w:val="20"/>
        </w:rPr>
        <w:t>R1-1913312</w:t>
      </w:r>
      <w:r>
        <w:rPr>
          <w:rFonts w:ascii="Arial" w:eastAsia="Arial Unicode MS" w:hAnsi="Arial"/>
          <w:kern w:val="0"/>
          <w:sz w:val="20"/>
          <w:szCs w:val="20"/>
        </w:rPr>
        <w:t xml:space="preserve">, </w:t>
      </w:r>
      <w:r w:rsidRPr="00015C08">
        <w:rPr>
          <w:rFonts w:ascii="Arial" w:eastAsia="Arial Unicode MS" w:hAnsi="Arial"/>
          <w:kern w:val="0"/>
          <w:sz w:val="20"/>
          <w:szCs w:val="20"/>
        </w:rPr>
        <w:t>Summary of 7.2.5.3 on UL timing and PRACH for NTN</w:t>
      </w:r>
      <w:r>
        <w:rPr>
          <w:rFonts w:ascii="Arial" w:eastAsia="Arial Unicode MS" w:hAnsi="Arial"/>
          <w:kern w:val="0"/>
          <w:sz w:val="20"/>
          <w:szCs w:val="20"/>
        </w:rPr>
        <w:t>, ZTE</w:t>
      </w:r>
    </w:p>
    <w:sectPr w:rsidR="00015C08" w:rsidRPr="00892A28" w:rsidSect="00D453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2707BA" w14:textId="77777777" w:rsidR="00DE2791" w:rsidRDefault="00DE2791" w:rsidP="005F4664">
      <w:r>
        <w:separator/>
      </w:r>
    </w:p>
  </w:endnote>
  <w:endnote w:type="continuationSeparator" w:id="0">
    <w:p w14:paraId="339C834C" w14:textId="77777777" w:rsidR="00DE2791" w:rsidRDefault="00DE2791"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876EE" w14:textId="77777777" w:rsidR="00DE2791" w:rsidRDefault="00DE2791" w:rsidP="005F4664">
      <w:r>
        <w:separator/>
      </w:r>
    </w:p>
  </w:footnote>
  <w:footnote w:type="continuationSeparator" w:id="0">
    <w:p w14:paraId="3CDF232B" w14:textId="77777777" w:rsidR="00DE2791" w:rsidRDefault="00DE2791"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F391F"/>
    <w:multiLevelType w:val="hybridMultilevel"/>
    <w:tmpl w:val="723CC24C"/>
    <w:lvl w:ilvl="0" w:tplc="83D87AB2">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1" w15:restartNumberingAfterBreak="0">
    <w:nsid w:val="118E3332"/>
    <w:multiLevelType w:val="hybridMultilevel"/>
    <w:tmpl w:val="83783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46308"/>
    <w:multiLevelType w:val="hybridMultilevel"/>
    <w:tmpl w:val="E048B5A2"/>
    <w:lvl w:ilvl="0" w:tplc="1A84BA1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2C7B55"/>
    <w:multiLevelType w:val="hybridMultilevel"/>
    <w:tmpl w:val="9A9E138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A25CF4"/>
    <w:multiLevelType w:val="hybridMultilevel"/>
    <w:tmpl w:val="84260EE0"/>
    <w:lvl w:ilvl="0" w:tplc="1A84BA1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5A62B9"/>
    <w:multiLevelType w:val="hybridMultilevel"/>
    <w:tmpl w:val="BE6CA566"/>
    <w:lvl w:ilvl="0" w:tplc="C7F8FACA">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CB246E"/>
    <w:multiLevelType w:val="hybridMultilevel"/>
    <w:tmpl w:val="A7F85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937F94"/>
    <w:multiLevelType w:val="hybridMultilevel"/>
    <w:tmpl w:val="F42266E4"/>
    <w:lvl w:ilvl="0" w:tplc="0450C388">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A767BE"/>
    <w:multiLevelType w:val="hybridMultilevel"/>
    <w:tmpl w:val="7AE887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BE3223C"/>
    <w:multiLevelType w:val="hybridMultilevel"/>
    <w:tmpl w:val="723CC24C"/>
    <w:lvl w:ilvl="0" w:tplc="83D87AB2">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11"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4F9F48DB"/>
    <w:multiLevelType w:val="hybridMultilevel"/>
    <w:tmpl w:val="61162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9C19A5"/>
    <w:multiLevelType w:val="hybridMultilevel"/>
    <w:tmpl w:val="8BDE60B4"/>
    <w:lvl w:ilvl="0" w:tplc="7D5473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562A4EC2"/>
    <w:multiLevelType w:val="hybridMultilevel"/>
    <w:tmpl w:val="8E6E750C"/>
    <w:lvl w:ilvl="0" w:tplc="62D28B8A">
      <w:start w:val="3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79435B"/>
    <w:multiLevelType w:val="hybridMultilevel"/>
    <w:tmpl w:val="83282BE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7D5225"/>
    <w:multiLevelType w:val="hybridMultilevel"/>
    <w:tmpl w:val="83F24254"/>
    <w:lvl w:ilvl="0" w:tplc="62DABD6C">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914435"/>
    <w:multiLevelType w:val="hybridMultilevel"/>
    <w:tmpl w:val="D5CA2442"/>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A816F4A2"/>
    <w:lvl w:ilvl="0" w:tplc="98EE49B8">
      <w:start w:val="1"/>
      <w:numFmt w:val="bullet"/>
      <w:pStyle w:val="Agreement"/>
      <w:lvlText w:val=""/>
      <w:lvlJc w:val="left"/>
      <w:pPr>
        <w:tabs>
          <w:tab w:val="num" w:pos="-90"/>
        </w:tabs>
        <w:ind w:left="-90" w:hanging="360"/>
      </w:pPr>
      <w:rPr>
        <w:rFonts w:ascii="Symbol" w:hAnsi="Symbol" w:hint="default"/>
        <w:b/>
        <w:i w:val="0"/>
        <w:color w:val="auto"/>
        <w:sz w:val="22"/>
        <w:lang w:val="en-GB"/>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tentative="1">
      <w:start w:val="1"/>
      <w:numFmt w:val="bullet"/>
      <w:lvlText w:val=""/>
      <w:lvlJc w:val="left"/>
      <w:pPr>
        <w:tabs>
          <w:tab w:val="num" w:pos="-180"/>
        </w:tabs>
        <w:ind w:left="-18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260"/>
        </w:tabs>
        <w:ind w:left="1260" w:hanging="360"/>
      </w:pPr>
      <w:rPr>
        <w:rFonts w:ascii="Courier New" w:hAnsi="Courier New" w:cs="Courier New" w:hint="default"/>
      </w:rPr>
    </w:lvl>
    <w:lvl w:ilvl="5" w:tplc="04090005" w:tentative="1">
      <w:start w:val="1"/>
      <w:numFmt w:val="bullet"/>
      <w:lvlText w:val=""/>
      <w:lvlJc w:val="left"/>
      <w:pPr>
        <w:tabs>
          <w:tab w:val="num" w:pos="1980"/>
        </w:tabs>
        <w:ind w:left="1980" w:hanging="360"/>
      </w:pPr>
      <w:rPr>
        <w:rFonts w:ascii="Wingdings" w:hAnsi="Wingdings" w:hint="default"/>
      </w:rPr>
    </w:lvl>
    <w:lvl w:ilvl="6" w:tplc="04090001" w:tentative="1">
      <w:start w:val="1"/>
      <w:numFmt w:val="bullet"/>
      <w:lvlText w:val=""/>
      <w:lvlJc w:val="left"/>
      <w:pPr>
        <w:tabs>
          <w:tab w:val="num" w:pos="2700"/>
        </w:tabs>
        <w:ind w:left="2700" w:hanging="360"/>
      </w:pPr>
      <w:rPr>
        <w:rFonts w:ascii="Symbol" w:hAnsi="Symbol" w:hint="default"/>
      </w:rPr>
    </w:lvl>
    <w:lvl w:ilvl="7" w:tplc="04090003" w:tentative="1">
      <w:start w:val="1"/>
      <w:numFmt w:val="bullet"/>
      <w:lvlText w:val="o"/>
      <w:lvlJc w:val="left"/>
      <w:pPr>
        <w:tabs>
          <w:tab w:val="num" w:pos="3420"/>
        </w:tabs>
        <w:ind w:left="3420" w:hanging="360"/>
      </w:pPr>
      <w:rPr>
        <w:rFonts w:ascii="Courier New" w:hAnsi="Courier New" w:cs="Courier New" w:hint="default"/>
      </w:rPr>
    </w:lvl>
    <w:lvl w:ilvl="8" w:tplc="04090005" w:tentative="1">
      <w:start w:val="1"/>
      <w:numFmt w:val="bullet"/>
      <w:lvlText w:val=""/>
      <w:lvlJc w:val="left"/>
      <w:pPr>
        <w:tabs>
          <w:tab w:val="num" w:pos="4140"/>
        </w:tabs>
        <w:ind w:left="4140" w:hanging="360"/>
      </w:pPr>
      <w:rPr>
        <w:rFonts w:ascii="Wingdings" w:hAnsi="Wingdings" w:hint="default"/>
      </w:rPr>
    </w:lvl>
  </w:abstractNum>
  <w:abstractNum w:abstractNumId="19" w15:restartNumberingAfterBreak="0">
    <w:nsid w:val="7AD45A56"/>
    <w:multiLevelType w:val="hybridMultilevel"/>
    <w:tmpl w:val="6E18FF98"/>
    <w:lvl w:ilvl="0" w:tplc="1096C574">
      <w:start w:val="8"/>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0" w15:restartNumberingAfterBreak="0">
    <w:nsid w:val="7D4A5B23"/>
    <w:multiLevelType w:val="hybridMultilevel"/>
    <w:tmpl w:val="4A561A8C"/>
    <w:lvl w:ilvl="0" w:tplc="9D22AA5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18"/>
  </w:num>
  <w:num w:numId="2">
    <w:abstractNumId w:val="13"/>
  </w:num>
  <w:num w:numId="3">
    <w:abstractNumId w:val="6"/>
  </w:num>
  <w:num w:numId="4">
    <w:abstractNumId w:val="14"/>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5"/>
  </w:num>
  <w:num w:numId="9">
    <w:abstractNumId w:val="15"/>
  </w:num>
  <w:num w:numId="10">
    <w:abstractNumId w:val="9"/>
  </w:num>
  <w:num w:numId="11">
    <w:abstractNumId w:val="17"/>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
  </w:num>
  <w:num w:numId="15">
    <w:abstractNumId w:val="12"/>
  </w:num>
  <w:num w:numId="16">
    <w:abstractNumId w:val="11"/>
  </w:num>
  <w:num w:numId="17">
    <w:abstractNumId w:val="2"/>
  </w:num>
  <w:num w:numId="18">
    <w:abstractNumId w:val="4"/>
  </w:num>
  <w:num w:numId="19">
    <w:abstractNumId w:val="11"/>
  </w:num>
  <w:num w:numId="20">
    <w:abstractNumId w:val="4"/>
  </w:num>
  <w:num w:numId="21">
    <w:abstractNumId w:val="7"/>
  </w:num>
  <w:num w:numId="22">
    <w:abstractNumId w:val="8"/>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5D6A"/>
    <w:rsid w:val="00007E8D"/>
    <w:rsid w:val="00014BFF"/>
    <w:rsid w:val="00015C08"/>
    <w:rsid w:val="00021830"/>
    <w:rsid w:val="000231F8"/>
    <w:rsid w:val="000238D7"/>
    <w:rsid w:val="00023CA8"/>
    <w:rsid w:val="0002681B"/>
    <w:rsid w:val="00036F48"/>
    <w:rsid w:val="00040728"/>
    <w:rsid w:val="00041A82"/>
    <w:rsid w:val="00042293"/>
    <w:rsid w:val="00042326"/>
    <w:rsid w:val="00046B5A"/>
    <w:rsid w:val="000509A1"/>
    <w:rsid w:val="00050CF8"/>
    <w:rsid w:val="00051C88"/>
    <w:rsid w:val="00052BC6"/>
    <w:rsid w:val="0006112B"/>
    <w:rsid w:val="00064123"/>
    <w:rsid w:val="00066E17"/>
    <w:rsid w:val="000676FD"/>
    <w:rsid w:val="00082884"/>
    <w:rsid w:val="00084DB3"/>
    <w:rsid w:val="00086C95"/>
    <w:rsid w:val="00095224"/>
    <w:rsid w:val="00097CAB"/>
    <w:rsid w:val="000A0020"/>
    <w:rsid w:val="000A551B"/>
    <w:rsid w:val="000A7CAB"/>
    <w:rsid w:val="000B4CFF"/>
    <w:rsid w:val="000B566C"/>
    <w:rsid w:val="000C576D"/>
    <w:rsid w:val="000E06C6"/>
    <w:rsid w:val="000E31FA"/>
    <w:rsid w:val="000E51C1"/>
    <w:rsid w:val="00100531"/>
    <w:rsid w:val="00100DE5"/>
    <w:rsid w:val="0010671F"/>
    <w:rsid w:val="00110E97"/>
    <w:rsid w:val="001222D0"/>
    <w:rsid w:val="00124240"/>
    <w:rsid w:val="001373CA"/>
    <w:rsid w:val="00141B4F"/>
    <w:rsid w:val="001426D6"/>
    <w:rsid w:val="00145FC8"/>
    <w:rsid w:val="0015089B"/>
    <w:rsid w:val="00153A0C"/>
    <w:rsid w:val="00165B44"/>
    <w:rsid w:val="001662AD"/>
    <w:rsid w:val="00182E6C"/>
    <w:rsid w:val="001865A1"/>
    <w:rsid w:val="0019131B"/>
    <w:rsid w:val="00194913"/>
    <w:rsid w:val="0019640B"/>
    <w:rsid w:val="001969DF"/>
    <w:rsid w:val="001A2D0E"/>
    <w:rsid w:val="001A5EF1"/>
    <w:rsid w:val="001A6ADA"/>
    <w:rsid w:val="001B344E"/>
    <w:rsid w:val="001C0C61"/>
    <w:rsid w:val="001C26AA"/>
    <w:rsid w:val="001C3111"/>
    <w:rsid w:val="001C5B28"/>
    <w:rsid w:val="001D0091"/>
    <w:rsid w:val="001D7563"/>
    <w:rsid w:val="001E0D1B"/>
    <w:rsid w:val="001E2D35"/>
    <w:rsid w:val="001E7D0F"/>
    <w:rsid w:val="001F04B0"/>
    <w:rsid w:val="001F114B"/>
    <w:rsid w:val="001F6BB8"/>
    <w:rsid w:val="00200106"/>
    <w:rsid w:val="00201962"/>
    <w:rsid w:val="0020296C"/>
    <w:rsid w:val="00205D18"/>
    <w:rsid w:val="00214B4D"/>
    <w:rsid w:val="00214FB6"/>
    <w:rsid w:val="0021606D"/>
    <w:rsid w:val="00222375"/>
    <w:rsid w:val="0024086E"/>
    <w:rsid w:val="00242501"/>
    <w:rsid w:val="002432C5"/>
    <w:rsid w:val="002502A5"/>
    <w:rsid w:val="00253FC5"/>
    <w:rsid w:val="002757FC"/>
    <w:rsid w:val="00286351"/>
    <w:rsid w:val="00287286"/>
    <w:rsid w:val="002913E0"/>
    <w:rsid w:val="00295C58"/>
    <w:rsid w:val="00297B08"/>
    <w:rsid w:val="00297E8B"/>
    <w:rsid w:val="002A0BC3"/>
    <w:rsid w:val="002A0FC1"/>
    <w:rsid w:val="002A2022"/>
    <w:rsid w:val="002A3D26"/>
    <w:rsid w:val="002A7B1A"/>
    <w:rsid w:val="002B6A14"/>
    <w:rsid w:val="002B6B05"/>
    <w:rsid w:val="002B78D4"/>
    <w:rsid w:val="002C4DF0"/>
    <w:rsid w:val="002C78B9"/>
    <w:rsid w:val="002D7B94"/>
    <w:rsid w:val="002F0EB7"/>
    <w:rsid w:val="002F2A56"/>
    <w:rsid w:val="002F46E3"/>
    <w:rsid w:val="003010FF"/>
    <w:rsid w:val="0030379A"/>
    <w:rsid w:val="00303BFE"/>
    <w:rsid w:val="00310BCF"/>
    <w:rsid w:val="00321688"/>
    <w:rsid w:val="00335E1C"/>
    <w:rsid w:val="0034132C"/>
    <w:rsid w:val="00343B2A"/>
    <w:rsid w:val="00345D28"/>
    <w:rsid w:val="00350D4C"/>
    <w:rsid w:val="00350EA6"/>
    <w:rsid w:val="00351EE9"/>
    <w:rsid w:val="00354D43"/>
    <w:rsid w:val="00355233"/>
    <w:rsid w:val="00361CEC"/>
    <w:rsid w:val="00367BC1"/>
    <w:rsid w:val="00370FAF"/>
    <w:rsid w:val="00371569"/>
    <w:rsid w:val="00377CB5"/>
    <w:rsid w:val="00384B09"/>
    <w:rsid w:val="0038747C"/>
    <w:rsid w:val="003878A1"/>
    <w:rsid w:val="0039584F"/>
    <w:rsid w:val="003A0749"/>
    <w:rsid w:val="003A2CC1"/>
    <w:rsid w:val="003A5F4B"/>
    <w:rsid w:val="003B2C32"/>
    <w:rsid w:val="003B7703"/>
    <w:rsid w:val="003D07EC"/>
    <w:rsid w:val="003D13FB"/>
    <w:rsid w:val="003E16F6"/>
    <w:rsid w:val="003E2035"/>
    <w:rsid w:val="003E3502"/>
    <w:rsid w:val="003E374F"/>
    <w:rsid w:val="003F15C1"/>
    <w:rsid w:val="00402D3C"/>
    <w:rsid w:val="00411490"/>
    <w:rsid w:val="00412480"/>
    <w:rsid w:val="00413611"/>
    <w:rsid w:val="004159DA"/>
    <w:rsid w:val="004251FC"/>
    <w:rsid w:val="00432AFA"/>
    <w:rsid w:val="004407CC"/>
    <w:rsid w:val="00445816"/>
    <w:rsid w:val="0044605F"/>
    <w:rsid w:val="00446205"/>
    <w:rsid w:val="0045075D"/>
    <w:rsid w:val="00451CED"/>
    <w:rsid w:val="00452365"/>
    <w:rsid w:val="00454F46"/>
    <w:rsid w:val="00484A2E"/>
    <w:rsid w:val="00491B36"/>
    <w:rsid w:val="004B7D23"/>
    <w:rsid w:val="004C4A68"/>
    <w:rsid w:val="004D0B78"/>
    <w:rsid w:val="004D42B4"/>
    <w:rsid w:val="004D7736"/>
    <w:rsid w:val="004E1D81"/>
    <w:rsid w:val="004E56C4"/>
    <w:rsid w:val="004E6038"/>
    <w:rsid w:val="004F23EB"/>
    <w:rsid w:val="004F3A75"/>
    <w:rsid w:val="00500A42"/>
    <w:rsid w:val="00503F85"/>
    <w:rsid w:val="005046DF"/>
    <w:rsid w:val="00515643"/>
    <w:rsid w:val="0052146F"/>
    <w:rsid w:val="00523E87"/>
    <w:rsid w:val="00526EF5"/>
    <w:rsid w:val="005339C1"/>
    <w:rsid w:val="00541371"/>
    <w:rsid w:val="005516C9"/>
    <w:rsid w:val="00564BEB"/>
    <w:rsid w:val="00576E8C"/>
    <w:rsid w:val="0058069E"/>
    <w:rsid w:val="00580F8F"/>
    <w:rsid w:val="005839B2"/>
    <w:rsid w:val="00584282"/>
    <w:rsid w:val="00584BCB"/>
    <w:rsid w:val="00587E70"/>
    <w:rsid w:val="00591D90"/>
    <w:rsid w:val="005953BA"/>
    <w:rsid w:val="00596E69"/>
    <w:rsid w:val="005A69F4"/>
    <w:rsid w:val="005B32A0"/>
    <w:rsid w:val="005C0320"/>
    <w:rsid w:val="005C0E58"/>
    <w:rsid w:val="005C1BE8"/>
    <w:rsid w:val="005C704F"/>
    <w:rsid w:val="005D1A2B"/>
    <w:rsid w:val="005D773A"/>
    <w:rsid w:val="005E1030"/>
    <w:rsid w:val="005E1796"/>
    <w:rsid w:val="005E5424"/>
    <w:rsid w:val="005F0276"/>
    <w:rsid w:val="005F4664"/>
    <w:rsid w:val="0060596A"/>
    <w:rsid w:val="00605DD2"/>
    <w:rsid w:val="006064F9"/>
    <w:rsid w:val="00607297"/>
    <w:rsid w:val="006076F4"/>
    <w:rsid w:val="00607FF5"/>
    <w:rsid w:val="00622915"/>
    <w:rsid w:val="00630364"/>
    <w:rsid w:val="00642371"/>
    <w:rsid w:val="00642A3A"/>
    <w:rsid w:val="00647DB9"/>
    <w:rsid w:val="00647E47"/>
    <w:rsid w:val="00664AD3"/>
    <w:rsid w:val="006666F7"/>
    <w:rsid w:val="00680166"/>
    <w:rsid w:val="006829BA"/>
    <w:rsid w:val="00686F98"/>
    <w:rsid w:val="006878F2"/>
    <w:rsid w:val="00690741"/>
    <w:rsid w:val="006A06DE"/>
    <w:rsid w:val="006A29CC"/>
    <w:rsid w:val="006A2E5B"/>
    <w:rsid w:val="006B5409"/>
    <w:rsid w:val="006B70BB"/>
    <w:rsid w:val="006C6890"/>
    <w:rsid w:val="006D252A"/>
    <w:rsid w:val="006D29FE"/>
    <w:rsid w:val="006D501C"/>
    <w:rsid w:val="006D6F3D"/>
    <w:rsid w:val="006E4F8B"/>
    <w:rsid w:val="006F1C23"/>
    <w:rsid w:val="006F24F5"/>
    <w:rsid w:val="007009A6"/>
    <w:rsid w:val="00702035"/>
    <w:rsid w:val="00702F4B"/>
    <w:rsid w:val="0070385B"/>
    <w:rsid w:val="00713415"/>
    <w:rsid w:val="00714836"/>
    <w:rsid w:val="007150A9"/>
    <w:rsid w:val="007164C4"/>
    <w:rsid w:val="00717374"/>
    <w:rsid w:val="00722C5C"/>
    <w:rsid w:val="0073146C"/>
    <w:rsid w:val="007333AD"/>
    <w:rsid w:val="00737428"/>
    <w:rsid w:val="00744AA7"/>
    <w:rsid w:val="00744B0E"/>
    <w:rsid w:val="0076034C"/>
    <w:rsid w:val="00763403"/>
    <w:rsid w:val="0076466A"/>
    <w:rsid w:val="00765A27"/>
    <w:rsid w:val="007732CE"/>
    <w:rsid w:val="007752BC"/>
    <w:rsid w:val="00777BE5"/>
    <w:rsid w:val="007813BE"/>
    <w:rsid w:val="00781C21"/>
    <w:rsid w:val="0078222B"/>
    <w:rsid w:val="0078415C"/>
    <w:rsid w:val="00790C43"/>
    <w:rsid w:val="00793117"/>
    <w:rsid w:val="00793B21"/>
    <w:rsid w:val="00794603"/>
    <w:rsid w:val="007A62FE"/>
    <w:rsid w:val="007A6BDC"/>
    <w:rsid w:val="007A705B"/>
    <w:rsid w:val="007B054B"/>
    <w:rsid w:val="007B0772"/>
    <w:rsid w:val="007B0DFA"/>
    <w:rsid w:val="007B3DEC"/>
    <w:rsid w:val="007D1C68"/>
    <w:rsid w:val="007D4297"/>
    <w:rsid w:val="007E103D"/>
    <w:rsid w:val="007E7A2B"/>
    <w:rsid w:val="00811FD3"/>
    <w:rsid w:val="00812F4B"/>
    <w:rsid w:val="00830073"/>
    <w:rsid w:val="00833B21"/>
    <w:rsid w:val="008347B9"/>
    <w:rsid w:val="00840D4B"/>
    <w:rsid w:val="008522D9"/>
    <w:rsid w:val="00862239"/>
    <w:rsid w:val="0086259B"/>
    <w:rsid w:val="00863612"/>
    <w:rsid w:val="008668AC"/>
    <w:rsid w:val="00871ABF"/>
    <w:rsid w:val="0087206A"/>
    <w:rsid w:val="00886E2C"/>
    <w:rsid w:val="00892A28"/>
    <w:rsid w:val="00894794"/>
    <w:rsid w:val="00894C66"/>
    <w:rsid w:val="008A5BEA"/>
    <w:rsid w:val="008B5ACB"/>
    <w:rsid w:val="008D1889"/>
    <w:rsid w:val="008F18EF"/>
    <w:rsid w:val="008F23AF"/>
    <w:rsid w:val="008F7F87"/>
    <w:rsid w:val="00904BCE"/>
    <w:rsid w:val="009307D5"/>
    <w:rsid w:val="00932874"/>
    <w:rsid w:val="00933CCD"/>
    <w:rsid w:val="00945767"/>
    <w:rsid w:val="00946CCD"/>
    <w:rsid w:val="00950211"/>
    <w:rsid w:val="0095161A"/>
    <w:rsid w:val="0096222B"/>
    <w:rsid w:val="00963838"/>
    <w:rsid w:val="009639D5"/>
    <w:rsid w:val="0096438C"/>
    <w:rsid w:val="009649A0"/>
    <w:rsid w:val="00965376"/>
    <w:rsid w:val="00974C9D"/>
    <w:rsid w:val="00977119"/>
    <w:rsid w:val="00980C09"/>
    <w:rsid w:val="0098563D"/>
    <w:rsid w:val="00986F8A"/>
    <w:rsid w:val="00990E2F"/>
    <w:rsid w:val="0099518E"/>
    <w:rsid w:val="00996A55"/>
    <w:rsid w:val="009A2794"/>
    <w:rsid w:val="009A3733"/>
    <w:rsid w:val="009A4A43"/>
    <w:rsid w:val="009B0CDB"/>
    <w:rsid w:val="009C03CE"/>
    <w:rsid w:val="009C2631"/>
    <w:rsid w:val="009D20FD"/>
    <w:rsid w:val="009D4B41"/>
    <w:rsid w:val="009D56C9"/>
    <w:rsid w:val="009D7ACA"/>
    <w:rsid w:val="009F0D54"/>
    <w:rsid w:val="009F6026"/>
    <w:rsid w:val="00A03B8B"/>
    <w:rsid w:val="00A03E0E"/>
    <w:rsid w:val="00A04450"/>
    <w:rsid w:val="00A14CC6"/>
    <w:rsid w:val="00A21945"/>
    <w:rsid w:val="00A264F2"/>
    <w:rsid w:val="00A27879"/>
    <w:rsid w:val="00A30724"/>
    <w:rsid w:val="00A31849"/>
    <w:rsid w:val="00A34EFD"/>
    <w:rsid w:val="00A3794B"/>
    <w:rsid w:val="00A479C4"/>
    <w:rsid w:val="00A64547"/>
    <w:rsid w:val="00A64D94"/>
    <w:rsid w:val="00A70319"/>
    <w:rsid w:val="00A7654F"/>
    <w:rsid w:val="00A80C3F"/>
    <w:rsid w:val="00A826A6"/>
    <w:rsid w:val="00A8518C"/>
    <w:rsid w:val="00A94AC6"/>
    <w:rsid w:val="00A96EF6"/>
    <w:rsid w:val="00A978EE"/>
    <w:rsid w:val="00AB05AA"/>
    <w:rsid w:val="00AC1EE3"/>
    <w:rsid w:val="00AC411A"/>
    <w:rsid w:val="00AD291E"/>
    <w:rsid w:val="00AD7A25"/>
    <w:rsid w:val="00AD7E50"/>
    <w:rsid w:val="00AE4747"/>
    <w:rsid w:val="00AE568A"/>
    <w:rsid w:val="00AF73B2"/>
    <w:rsid w:val="00B006EE"/>
    <w:rsid w:val="00B0134C"/>
    <w:rsid w:val="00B02901"/>
    <w:rsid w:val="00B072F2"/>
    <w:rsid w:val="00B22D31"/>
    <w:rsid w:val="00B234DF"/>
    <w:rsid w:val="00B26B13"/>
    <w:rsid w:val="00B30B5F"/>
    <w:rsid w:val="00B3423A"/>
    <w:rsid w:val="00B401DA"/>
    <w:rsid w:val="00B40367"/>
    <w:rsid w:val="00B408E4"/>
    <w:rsid w:val="00B65CC5"/>
    <w:rsid w:val="00B66979"/>
    <w:rsid w:val="00B863EF"/>
    <w:rsid w:val="00B87E16"/>
    <w:rsid w:val="00B9069D"/>
    <w:rsid w:val="00B90D16"/>
    <w:rsid w:val="00BA1A5B"/>
    <w:rsid w:val="00BA6C84"/>
    <w:rsid w:val="00BB06F8"/>
    <w:rsid w:val="00BB17A9"/>
    <w:rsid w:val="00BC2734"/>
    <w:rsid w:val="00BC4F87"/>
    <w:rsid w:val="00BC7EB0"/>
    <w:rsid w:val="00BD0829"/>
    <w:rsid w:val="00BE27C1"/>
    <w:rsid w:val="00BE48AD"/>
    <w:rsid w:val="00BE7C9E"/>
    <w:rsid w:val="00BF2DBF"/>
    <w:rsid w:val="00BF5627"/>
    <w:rsid w:val="00BF64BD"/>
    <w:rsid w:val="00C02FB4"/>
    <w:rsid w:val="00C033A8"/>
    <w:rsid w:val="00C145EC"/>
    <w:rsid w:val="00C150AD"/>
    <w:rsid w:val="00C161AC"/>
    <w:rsid w:val="00C1789F"/>
    <w:rsid w:val="00C17C5A"/>
    <w:rsid w:val="00C33D61"/>
    <w:rsid w:val="00C530BD"/>
    <w:rsid w:val="00C5371D"/>
    <w:rsid w:val="00C71AD6"/>
    <w:rsid w:val="00C74C5F"/>
    <w:rsid w:val="00C775ED"/>
    <w:rsid w:val="00C77E7D"/>
    <w:rsid w:val="00C83379"/>
    <w:rsid w:val="00C833F9"/>
    <w:rsid w:val="00C86628"/>
    <w:rsid w:val="00C93279"/>
    <w:rsid w:val="00C96A01"/>
    <w:rsid w:val="00CC0092"/>
    <w:rsid w:val="00CC4E1F"/>
    <w:rsid w:val="00CC7404"/>
    <w:rsid w:val="00CD6305"/>
    <w:rsid w:val="00CE5105"/>
    <w:rsid w:val="00CF0F24"/>
    <w:rsid w:val="00CF6E10"/>
    <w:rsid w:val="00D16371"/>
    <w:rsid w:val="00D17F28"/>
    <w:rsid w:val="00D25C99"/>
    <w:rsid w:val="00D25D36"/>
    <w:rsid w:val="00D43EE4"/>
    <w:rsid w:val="00D45315"/>
    <w:rsid w:val="00D457E7"/>
    <w:rsid w:val="00D46E96"/>
    <w:rsid w:val="00D47156"/>
    <w:rsid w:val="00D5395C"/>
    <w:rsid w:val="00D561BC"/>
    <w:rsid w:val="00D60BF2"/>
    <w:rsid w:val="00D62BB1"/>
    <w:rsid w:val="00D65A59"/>
    <w:rsid w:val="00D723C1"/>
    <w:rsid w:val="00D72A85"/>
    <w:rsid w:val="00D96537"/>
    <w:rsid w:val="00D97146"/>
    <w:rsid w:val="00DA5FD3"/>
    <w:rsid w:val="00DA7D8A"/>
    <w:rsid w:val="00DB11E2"/>
    <w:rsid w:val="00DB3782"/>
    <w:rsid w:val="00DB7180"/>
    <w:rsid w:val="00DB7DC3"/>
    <w:rsid w:val="00DC50FF"/>
    <w:rsid w:val="00DC6BDF"/>
    <w:rsid w:val="00DD348C"/>
    <w:rsid w:val="00DE2791"/>
    <w:rsid w:val="00DE578B"/>
    <w:rsid w:val="00E069BB"/>
    <w:rsid w:val="00E10B8E"/>
    <w:rsid w:val="00E23839"/>
    <w:rsid w:val="00E352A5"/>
    <w:rsid w:val="00E518FA"/>
    <w:rsid w:val="00E61300"/>
    <w:rsid w:val="00E86490"/>
    <w:rsid w:val="00E86B67"/>
    <w:rsid w:val="00E87A34"/>
    <w:rsid w:val="00E90C4F"/>
    <w:rsid w:val="00E9351A"/>
    <w:rsid w:val="00EA1490"/>
    <w:rsid w:val="00EA45F5"/>
    <w:rsid w:val="00EB10D0"/>
    <w:rsid w:val="00EC4D4F"/>
    <w:rsid w:val="00ED0366"/>
    <w:rsid w:val="00ED352C"/>
    <w:rsid w:val="00ED4668"/>
    <w:rsid w:val="00EE55D5"/>
    <w:rsid w:val="00EF02AB"/>
    <w:rsid w:val="00EF218B"/>
    <w:rsid w:val="00F03168"/>
    <w:rsid w:val="00F1104C"/>
    <w:rsid w:val="00F14038"/>
    <w:rsid w:val="00F17B26"/>
    <w:rsid w:val="00F22516"/>
    <w:rsid w:val="00F23020"/>
    <w:rsid w:val="00F23E33"/>
    <w:rsid w:val="00F23F74"/>
    <w:rsid w:val="00F2630C"/>
    <w:rsid w:val="00F313FA"/>
    <w:rsid w:val="00F4302A"/>
    <w:rsid w:val="00F5346C"/>
    <w:rsid w:val="00F61A76"/>
    <w:rsid w:val="00F6596F"/>
    <w:rsid w:val="00F65E19"/>
    <w:rsid w:val="00F828C2"/>
    <w:rsid w:val="00F83DC7"/>
    <w:rsid w:val="00F852BD"/>
    <w:rsid w:val="00F975FB"/>
    <w:rsid w:val="00FA2A16"/>
    <w:rsid w:val="00FA53AA"/>
    <w:rsid w:val="00FB07E1"/>
    <w:rsid w:val="00FB7031"/>
    <w:rsid w:val="00FB7D6D"/>
    <w:rsid w:val="00FE2DFC"/>
    <w:rsid w:val="00FE6985"/>
    <w:rsid w:val="00FE6DA6"/>
    <w:rsid w:val="00FF37D9"/>
    <w:rsid w:val="00FF4A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DA03DAF"/>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3CA8"/>
    <w:pPr>
      <w:widowControl w:val="0"/>
      <w:jc w:val="both"/>
    </w:pPr>
    <w:rPr>
      <w:lang w:val="en-GB"/>
    </w:rPr>
  </w:style>
  <w:style w:type="paragraph" w:styleId="Heading1">
    <w:name w:val="heading 1"/>
    <w:basedOn w:val="Normal"/>
    <w:next w:val="Normal"/>
    <w:link w:val="Heading1Char"/>
    <w:uiPriority w:val="9"/>
    <w:qFormat/>
    <w:rsid w:val="00A3072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30724"/>
    <w:pPr>
      <w:widowControl/>
      <w:spacing w:before="180" w:after="180"/>
      <w:ind w:rightChars="100" w:right="100"/>
      <w:jc w:val="left"/>
      <w:outlineLvl w:val="1"/>
    </w:pPr>
    <w:rPr>
      <w:rFonts w:ascii="Arial" w:eastAsia="SimSun" w:hAnsi="Arial" w:cs="Times New Roman"/>
      <w:color w:val="auto"/>
      <w:kern w:val="0"/>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table" w:styleId="TableGrid">
    <w:name w:val="Table Grid"/>
    <w:basedOn w:val="TableNormal"/>
    <w:uiPriority w:val="39"/>
    <w:rsid w:val="00F0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F03168"/>
    <w:pPr>
      <w:widowControl/>
      <w:numPr>
        <w:numId w:val="1"/>
      </w:numPr>
      <w:tabs>
        <w:tab w:val="num" w:pos="1980"/>
      </w:tabs>
      <w:spacing w:before="60"/>
      <w:ind w:left="1980"/>
      <w:jc w:val="left"/>
    </w:pPr>
    <w:rPr>
      <w:rFonts w:ascii="Arial" w:eastAsia="MS Mincho" w:hAnsi="Arial" w:cs="Times New Roman"/>
      <w:b/>
      <w:kern w:val="0"/>
      <w:sz w:val="20"/>
      <w:szCs w:val="24"/>
      <w:lang w:eastAsia="en-GB"/>
    </w:rPr>
  </w:style>
  <w:style w:type="paragraph" w:customStyle="1" w:styleId="B2">
    <w:name w:val="B2"/>
    <w:basedOn w:val="Normal"/>
    <w:link w:val="B2Char"/>
    <w:qFormat/>
    <w:rsid w:val="00100531"/>
    <w:pPr>
      <w:widowControl/>
      <w:spacing w:after="180"/>
      <w:ind w:left="851" w:hanging="284"/>
      <w:jc w:val="left"/>
    </w:pPr>
    <w:rPr>
      <w:rFonts w:ascii="Times New Roman" w:eastAsia="Malgun Gothic" w:hAnsi="Times New Roman" w:cs="Times New Roman"/>
      <w:kern w:val="0"/>
      <w:sz w:val="20"/>
      <w:szCs w:val="20"/>
      <w:lang w:eastAsia="en-US"/>
    </w:rPr>
  </w:style>
  <w:style w:type="paragraph" w:customStyle="1" w:styleId="B3">
    <w:name w:val="B3"/>
    <w:basedOn w:val="Normal"/>
    <w:link w:val="B3Char"/>
    <w:qFormat/>
    <w:rsid w:val="00100531"/>
    <w:pPr>
      <w:widowControl/>
      <w:spacing w:after="180"/>
      <w:ind w:left="1135" w:hanging="284"/>
      <w:jc w:val="left"/>
    </w:pPr>
    <w:rPr>
      <w:rFonts w:ascii="Times New Roman" w:eastAsia="Malgun Gothic" w:hAnsi="Times New Roman" w:cs="Times New Roman"/>
      <w:kern w:val="0"/>
      <w:sz w:val="20"/>
      <w:szCs w:val="20"/>
      <w:lang w:eastAsia="en-US"/>
    </w:rPr>
  </w:style>
  <w:style w:type="paragraph" w:customStyle="1" w:styleId="B4">
    <w:name w:val="B4"/>
    <w:basedOn w:val="Normal"/>
    <w:link w:val="B4Char"/>
    <w:qFormat/>
    <w:rsid w:val="00100531"/>
    <w:pPr>
      <w:widowControl/>
      <w:spacing w:after="180"/>
      <w:ind w:left="1418" w:hanging="284"/>
      <w:jc w:val="left"/>
    </w:pPr>
    <w:rPr>
      <w:rFonts w:ascii="Times New Roman" w:eastAsia="Malgun Gothic" w:hAnsi="Times New Roman" w:cs="Times New Roman"/>
      <w:kern w:val="0"/>
      <w:sz w:val="20"/>
      <w:szCs w:val="20"/>
      <w:lang w:eastAsia="en-US"/>
    </w:rPr>
  </w:style>
  <w:style w:type="paragraph" w:customStyle="1" w:styleId="B5">
    <w:name w:val="B5"/>
    <w:basedOn w:val="List5"/>
    <w:link w:val="B5Char"/>
    <w:rsid w:val="00100531"/>
    <w:pPr>
      <w:widowControl/>
      <w:overflowPunct w:val="0"/>
      <w:autoSpaceDE w:val="0"/>
      <w:autoSpaceDN w:val="0"/>
      <w:adjustRightInd w:val="0"/>
      <w:spacing w:after="180"/>
      <w:ind w:left="1702" w:hanging="284"/>
      <w:contextualSpacing w:val="0"/>
      <w:jc w:val="left"/>
      <w:textAlignment w:val="baseline"/>
    </w:pPr>
    <w:rPr>
      <w:rFonts w:ascii="Times New Roman" w:eastAsia="Times New Roman" w:hAnsi="Times New Roman" w:cs="Times New Roman"/>
      <w:kern w:val="0"/>
      <w:sz w:val="20"/>
      <w:szCs w:val="20"/>
      <w:lang w:val="x-none" w:eastAsia="x-none"/>
    </w:rPr>
  </w:style>
  <w:style w:type="character" w:customStyle="1" w:styleId="B2Char">
    <w:name w:val="B2 Char"/>
    <w:link w:val="B2"/>
    <w:qFormat/>
    <w:rsid w:val="00100531"/>
    <w:rPr>
      <w:rFonts w:ascii="Times New Roman" w:eastAsia="Malgun Gothic" w:hAnsi="Times New Roman" w:cs="Times New Roman"/>
      <w:kern w:val="0"/>
      <w:sz w:val="20"/>
      <w:szCs w:val="20"/>
      <w:lang w:val="en-GB" w:eastAsia="en-US"/>
    </w:rPr>
  </w:style>
  <w:style w:type="character" w:customStyle="1" w:styleId="B3Char">
    <w:name w:val="B3 Char"/>
    <w:link w:val="B3"/>
    <w:qFormat/>
    <w:rsid w:val="00100531"/>
    <w:rPr>
      <w:rFonts w:ascii="Times New Roman" w:eastAsia="Malgun Gothic" w:hAnsi="Times New Roman" w:cs="Times New Roman"/>
      <w:kern w:val="0"/>
      <w:sz w:val="20"/>
      <w:szCs w:val="20"/>
      <w:lang w:val="en-GB" w:eastAsia="en-US"/>
    </w:rPr>
  </w:style>
  <w:style w:type="character" w:customStyle="1" w:styleId="B4Char">
    <w:name w:val="B4 Char"/>
    <w:link w:val="B4"/>
    <w:qFormat/>
    <w:rsid w:val="00100531"/>
    <w:rPr>
      <w:rFonts w:ascii="Times New Roman" w:eastAsia="Malgun Gothic" w:hAnsi="Times New Roman" w:cs="Times New Roman"/>
      <w:kern w:val="0"/>
      <w:sz w:val="20"/>
      <w:szCs w:val="20"/>
      <w:lang w:val="en-GB" w:eastAsia="en-US"/>
    </w:rPr>
  </w:style>
  <w:style w:type="character" w:customStyle="1" w:styleId="B5Char">
    <w:name w:val="B5 Char"/>
    <w:link w:val="B5"/>
    <w:qFormat/>
    <w:rsid w:val="00100531"/>
    <w:rPr>
      <w:rFonts w:ascii="Times New Roman" w:eastAsia="Times New Roman" w:hAnsi="Times New Roman" w:cs="Times New Roman"/>
      <w:kern w:val="0"/>
      <w:sz w:val="20"/>
      <w:szCs w:val="20"/>
      <w:lang w:val="x-none" w:eastAsia="x-none"/>
    </w:rPr>
  </w:style>
  <w:style w:type="paragraph" w:styleId="List5">
    <w:name w:val="List 5"/>
    <w:basedOn w:val="Normal"/>
    <w:uiPriority w:val="99"/>
    <w:semiHidden/>
    <w:unhideWhenUsed/>
    <w:rsid w:val="00100531"/>
    <w:pPr>
      <w:ind w:left="1415" w:hanging="283"/>
      <w:contextualSpacing/>
    </w:p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 단"/>
    <w:basedOn w:val="Normal"/>
    <w:link w:val="ListParagraphChar"/>
    <w:uiPriority w:val="34"/>
    <w:qFormat/>
    <w:rsid w:val="002D7B94"/>
    <w:pPr>
      <w:ind w:left="720"/>
      <w:contextualSpacing/>
    </w:pPr>
  </w:style>
  <w:style w:type="character" w:styleId="Hyperlink">
    <w:name w:val="Hyperlink"/>
    <w:basedOn w:val="DefaultParagraphFont"/>
    <w:uiPriority w:val="99"/>
    <w:unhideWhenUsed/>
    <w:rsid w:val="009A2794"/>
    <w:rPr>
      <w:color w:val="0563C1" w:themeColor="hyperlink"/>
      <w:u w:val="single"/>
    </w:rPr>
  </w:style>
  <w:style w:type="character" w:customStyle="1" w:styleId="UnresolvedMention1">
    <w:name w:val="Unresolved Mention1"/>
    <w:basedOn w:val="DefaultParagraphFont"/>
    <w:uiPriority w:val="99"/>
    <w:semiHidden/>
    <w:unhideWhenUsed/>
    <w:rsid w:val="009A2794"/>
    <w:rPr>
      <w:color w:val="605E5C"/>
      <w:shd w:val="clear" w:color="auto" w:fill="E1DFDD"/>
    </w:rPr>
  </w:style>
  <w:style w:type="character" w:customStyle="1" w:styleId="B3Char2">
    <w:name w:val="B3 Char2"/>
    <w:qFormat/>
    <w:rsid w:val="00B22D31"/>
    <w:rPr>
      <w:rFonts w:ascii="Times New Roman" w:eastAsia="Times New Roman" w:hAnsi="Times New Roman"/>
      <w:kern w:val="0"/>
      <w:sz w:val="20"/>
      <w:szCs w:val="20"/>
      <w:lang w:val="x-none" w:eastAsia="x-none"/>
    </w:rPr>
  </w:style>
  <w:style w:type="paragraph" w:customStyle="1" w:styleId="Doc-text2">
    <w:name w:val="Doc-text2"/>
    <w:basedOn w:val="Normal"/>
    <w:link w:val="Doc-text2Char"/>
    <w:qFormat/>
    <w:rsid w:val="00B22D31"/>
    <w:pPr>
      <w:widowControl/>
      <w:tabs>
        <w:tab w:val="left" w:pos="1622"/>
      </w:tabs>
      <w:ind w:left="1622" w:hanging="363"/>
      <w:jc w:val="left"/>
    </w:pPr>
    <w:rPr>
      <w:rFonts w:ascii="Arial" w:eastAsia="MS Mincho" w:hAnsi="Arial" w:cs="Times New Roman"/>
      <w:kern w:val="0"/>
      <w:sz w:val="24"/>
      <w:szCs w:val="24"/>
      <w:lang w:val="en-US" w:eastAsia="en-GB"/>
    </w:rPr>
  </w:style>
  <w:style w:type="character" w:customStyle="1" w:styleId="Doc-text2Char">
    <w:name w:val="Doc-text2 Char"/>
    <w:link w:val="Doc-text2"/>
    <w:qFormat/>
    <w:rsid w:val="00B22D31"/>
    <w:rPr>
      <w:rFonts w:ascii="Arial" w:eastAsia="MS Mincho" w:hAnsi="Arial" w:cs="Times New Roman"/>
      <w:kern w:val="0"/>
      <w:sz w:val="24"/>
      <w:szCs w:val="24"/>
      <w:lang w:eastAsia="en-GB"/>
    </w:rPr>
  </w:style>
  <w:style w:type="paragraph" w:customStyle="1" w:styleId="B1">
    <w:name w:val="B1"/>
    <w:basedOn w:val="Normal"/>
    <w:link w:val="B1Char"/>
    <w:qFormat/>
    <w:rsid w:val="007150A9"/>
    <w:pPr>
      <w:widowControl/>
      <w:spacing w:after="180"/>
      <w:ind w:left="568" w:hanging="284"/>
      <w:jc w:val="left"/>
    </w:pPr>
    <w:rPr>
      <w:rFonts w:ascii="Times New Roman" w:eastAsia="Malgun Gothic" w:hAnsi="Times New Roman" w:cs="Times New Roman"/>
      <w:kern w:val="0"/>
      <w:sz w:val="20"/>
      <w:szCs w:val="20"/>
      <w:lang w:eastAsia="en-US"/>
    </w:rPr>
  </w:style>
  <w:style w:type="character" w:customStyle="1" w:styleId="B1Char">
    <w:name w:val="B1 Char"/>
    <w:link w:val="B1"/>
    <w:rsid w:val="007150A9"/>
    <w:rPr>
      <w:rFonts w:ascii="Times New Roman" w:eastAsia="Malgun Gothic" w:hAnsi="Times New Roman" w:cs="Times New Roman"/>
      <w:kern w:val="0"/>
      <w:sz w:val="20"/>
      <w:szCs w:val="20"/>
      <w:lang w:val="en-GB"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5C1BE8"/>
    <w:rPr>
      <w:lang w:val="en-GB"/>
    </w:rPr>
  </w:style>
  <w:style w:type="paragraph" w:customStyle="1" w:styleId="NO">
    <w:name w:val="NO"/>
    <w:basedOn w:val="Normal"/>
    <w:link w:val="NOZchn"/>
    <w:qFormat/>
    <w:rsid w:val="00484A2E"/>
    <w:pPr>
      <w:keepLines/>
      <w:widowControl/>
      <w:spacing w:after="180"/>
      <w:ind w:left="1135" w:hanging="851"/>
      <w:jc w:val="left"/>
    </w:pPr>
    <w:rPr>
      <w:rFonts w:ascii="Times New Roman" w:eastAsia="Times New Roman" w:hAnsi="Times New Roman" w:cs="Times New Roman"/>
      <w:kern w:val="0"/>
      <w:sz w:val="20"/>
      <w:szCs w:val="20"/>
      <w:lang w:val="x-none" w:eastAsia="en-US"/>
    </w:rPr>
  </w:style>
  <w:style w:type="character" w:customStyle="1" w:styleId="NOZchn">
    <w:name w:val="NO Zchn"/>
    <w:link w:val="NO"/>
    <w:rsid w:val="00484A2E"/>
    <w:rPr>
      <w:rFonts w:ascii="Times New Roman" w:eastAsia="Times New Roman" w:hAnsi="Times New Roman" w:cs="Times New Roman"/>
      <w:kern w:val="0"/>
      <w:sz w:val="20"/>
      <w:szCs w:val="20"/>
      <w:lang w:val="x-none" w:eastAsia="en-US"/>
    </w:rPr>
  </w:style>
  <w:style w:type="character" w:customStyle="1" w:styleId="B1Char1">
    <w:name w:val="B1 Char1"/>
    <w:qFormat/>
    <w:locked/>
    <w:rsid w:val="00EF218B"/>
    <w:rPr>
      <w:lang w:val="en-GB" w:eastAsia="ja-JP"/>
    </w:rPr>
  </w:style>
  <w:style w:type="paragraph" w:styleId="BalloonText">
    <w:name w:val="Balloon Text"/>
    <w:basedOn w:val="Normal"/>
    <w:link w:val="BalloonTextChar"/>
    <w:uiPriority w:val="99"/>
    <w:semiHidden/>
    <w:unhideWhenUsed/>
    <w:rsid w:val="006D6F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6F3D"/>
    <w:rPr>
      <w:rFonts w:ascii="Segoe UI" w:hAnsi="Segoe UI" w:cs="Segoe UI"/>
      <w:sz w:val="18"/>
      <w:szCs w:val="18"/>
      <w:lang w:val="en-GB"/>
    </w:rPr>
  </w:style>
  <w:style w:type="character" w:customStyle="1" w:styleId="Heading2Char">
    <w:name w:val="Heading 2 Char"/>
    <w:basedOn w:val="DefaultParagraphFont"/>
    <w:link w:val="Heading2"/>
    <w:qFormat/>
    <w:rsid w:val="00A30724"/>
    <w:rPr>
      <w:rFonts w:ascii="Arial" w:eastAsia="SimSun" w:hAnsi="Arial" w:cs="Times New Roman"/>
      <w:kern w:val="0"/>
      <w:sz w:val="28"/>
      <w:szCs w:val="20"/>
      <w:lang w:val="en-GB" w:eastAsia="en-US"/>
    </w:rPr>
  </w:style>
  <w:style w:type="character" w:customStyle="1" w:styleId="Heading1Char">
    <w:name w:val="Heading 1 Char"/>
    <w:basedOn w:val="DefaultParagraphFont"/>
    <w:link w:val="Heading1"/>
    <w:uiPriority w:val="9"/>
    <w:rsid w:val="00A30724"/>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30332">
      <w:bodyDiv w:val="1"/>
      <w:marLeft w:val="0"/>
      <w:marRight w:val="0"/>
      <w:marTop w:val="0"/>
      <w:marBottom w:val="0"/>
      <w:divBdr>
        <w:top w:val="none" w:sz="0" w:space="0" w:color="auto"/>
        <w:left w:val="none" w:sz="0" w:space="0" w:color="auto"/>
        <w:bottom w:val="none" w:sz="0" w:space="0" w:color="auto"/>
        <w:right w:val="none" w:sz="0" w:space="0" w:color="auto"/>
      </w:divBdr>
    </w:div>
    <w:div w:id="76950623">
      <w:bodyDiv w:val="1"/>
      <w:marLeft w:val="0"/>
      <w:marRight w:val="0"/>
      <w:marTop w:val="0"/>
      <w:marBottom w:val="0"/>
      <w:divBdr>
        <w:top w:val="none" w:sz="0" w:space="0" w:color="auto"/>
        <w:left w:val="none" w:sz="0" w:space="0" w:color="auto"/>
        <w:bottom w:val="none" w:sz="0" w:space="0" w:color="auto"/>
        <w:right w:val="none" w:sz="0" w:space="0" w:color="auto"/>
      </w:divBdr>
    </w:div>
    <w:div w:id="97070770">
      <w:bodyDiv w:val="1"/>
      <w:marLeft w:val="0"/>
      <w:marRight w:val="0"/>
      <w:marTop w:val="0"/>
      <w:marBottom w:val="0"/>
      <w:divBdr>
        <w:top w:val="none" w:sz="0" w:space="0" w:color="auto"/>
        <w:left w:val="none" w:sz="0" w:space="0" w:color="auto"/>
        <w:bottom w:val="none" w:sz="0" w:space="0" w:color="auto"/>
        <w:right w:val="none" w:sz="0" w:space="0" w:color="auto"/>
      </w:divBdr>
    </w:div>
    <w:div w:id="335545515">
      <w:bodyDiv w:val="1"/>
      <w:marLeft w:val="0"/>
      <w:marRight w:val="0"/>
      <w:marTop w:val="0"/>
      <w:marBottom w:val="0"/>
      <w:divBdr>
        <w:top w:val="none" w:sz="0" w:space="0" w:color="auto"/>
        <w:left w:val="none" w:sz="0" w:space="0" w:color="auto"/>
        <w:bottom w:val="none" w:sz="0" w:space="0" w:color="auto"/>
        <w:right w:val="none" w:sz="0" w:space="0" w:color="auto"/>
      </w:divBdr>
    </w:div>
    <w:div w:id="342318624">
      <w:bodyDiv w:val="1"/>
      <w:marLeft w:val="0"/>
      <w:marRight w:val="0"/>
      <w:marTop w:val="0"/>
      <w:marBottom w:val="0"/>
      <w:divBdr>
        <w:top w:val="none" w:sz="0" w:space="0" w:color="auto"/>
        <w:left w:val="none" w:sz="0" w:space="0" w:color="auto"/>
        <w:bottom w:val="none" w:sz="0" w:space="0" w:color="auto"/>
        <w:right w:val="none" w:sz="0" w:space="0" w:color="auto"/>
      </w:divBdr>
    </w:div>
    <w:div w:id="639264111">
      <w:bodyDiv w:val="1"/>
      <w:marLeft w:val="0"/>
      <w:marRight w:val="0"/>
      <w:marTop w:val="0"/>
      <w:marBottom w:val="0"/>
      <w:divBdr>
        <w:top w:val="none" w:sz="0" w:space="0" w:color="auto"/>
        <w:left w:val="none" w:sz="0" w:space="0" w:color="auto"/>
        <w:bottom w:val="none" w:sz="0" w:space="0" w:color="auto"/>
        <w:right w:val="none" w:sz="0" w:space="0" w:color="auto"/>
      </w:divBdr>
    </w:div>
    <w:div w:id="872885052">
      <w:bodyDiv w:val="1"/>
      <w:marLeft w:val="0"/>
      <w:marRight w:val="0"/>
      <w:marTop w:val="0"/>
      <w:marBottom w:val="0"/>
      <w:divBdr>
        <w:top w:val="none" w:sz="0" w:space="0" w:color="auto"/>
        <w:left w:val="none" w:sz="0" w:space="0" w:color="auto"/>
        <w:bottom w:val="none" w:sz="0" w:space="0" w:color="auto"/>
        <w:right w:val="none" w:sz="0" w:space="0" w:color="auto"/>
      </w:divBdr>
    </w:div>
    <w:div w:id="922841170">
      <w:bodyDiv w:val="1"/>
      <w:marLeft w:val="0"/>
      <w:marRight w:val="0"/>
      <w:marTop w:val="0"/>
      <w:marBottom w:val="0"/>
      <w:divBdr>
        <w:top w:val="none" w:sz="0" w:space="0" w:color="auto"/>
        <w:left w:val="none" w:sz="0" w:space="0" w:color="auto"/>
        <w:bottom w:val="none" w:sz="0" w:space="0" w:color="auto"/>
        <w:right w:val="none" w:sz="0" w:space="0" w:color="auto"/>
      </w:divBdr>
    </w:div>
    <w:div w:id="1007320706">
      <w:bodyDiv w:val="1"/>
      <w:marLeft w:val="0"/>
      <w:marRight w:val="0"/>
      <w:marTop w:val="0"/>
      <w:marBottom w:val="0"/>
      <w:divBdr>
        <w:top w:val="none" w:sz="0" w:space="0" w:color="auto"/>
        <w:left w:val="none" w:sz="0" w:space="0" w:color="auto"/>
        <w:bottom w:val="none" w:sz="0" w:space="0" w:color="auto"/>
        <w:right w:val="none" w:sz="0" w:space="0" w:color="auto"/>
      </w:divBdr>
    </w:div>
    <w:div w:id="1068267432">
      <w:bodyDiv w:val="1"/>
      <w:marLeft w:val="0"/>
      <w:marRight w:val="0"/>
      <w:marTop w:val="0"/>
      <w:marBottom w:val="0"/>
      <w:divBdr>
        <w:top w:val="none" w:sz="0" w:space="0" w:color="auto"/>
        <w:left w:val="none" w:sz="0" w:space="0" w:color="auto"/>
        <w:bottom w:val="none" w:sz="0" w:space="0" w:color="auto"/>
        <w:right w:val="none" w:sz="0" w:space="0" w:color="auto"/>
      </w:divBdr>
    </w:div>
    <w:div w:id="1071733702">
      <w:bodyDiv w:val="1"/>
      <w:marLeft w:val="0"/>
      <w:marRight w:val="0"/>
      <w:marTop w:val="0"/>
      <w:marBottom w:val="0"/>
      <w:divBdr>
        <w:top w:val="none" w:sz="0" w:space="0" w:color="auto"/>
        <w:left w:val="none" w:sz="0" w:space="0" w:color="auto"/>
        <w:bottom w:val="none" w:sz="0" w:space="0" w:color="auto"/>
        <w:right w:val="none" w:sz="0" w:space="0" w:color="auto"/>
      </w:divBdr>
    </w:div>
    <w:div w:id="1500079754">
      <w:bodyDiv w:val="1"/>
      <w:marLeft w:val="0"/>
      <w:marRight w:val="0"/>
      <w:marTop w:val="0"/>
      <w:marBottom w:val="0"/>
      <w:divBdr>
        <w:top w:val="none" w:sz="0" w:space="0" w:color="auto"/>
        <w:left w:val="none" w:sz="0" w:space="0" w:color="auto"/>
        <w:bottom w:val="none" w:sz="0" w:space="0" w:color="auto"/>
        <w:right w:val="none" w:sz="0" w:space="0" w:color="auto"/>
      </w:divBdr>
    </w:div>
    <w:div w:id="1575317858">
      <w:bodyDiv w:val="1"/>
      <w:marLeft w:val="0"/>
      <w:marRight w:val="0"/>
      <w:marTop w:val="0"/>
      <w:marBottom w:val="0"/>
      <w:divBdr>
        <w:top w:val="none" w:sz="0" w:space="0" w:color="auto"/>
        <w:left w:val="none" w:sz="0" w:space="0" w:color="auto"/>
        <w:bottom w:val="none" w:sz="0" w:space="0" w:color="auto"/>
        <w:right w:val="none" w:sz="0" w:space="0" w:color="auto"/>
      </w:divBdr>
    </w:div>
    <w:div w:id="1636526137">
      <w:bodyDiv w:val="1"/>
      <w:marLeft w:val="0"/>
      <w:marRight w:val="0"/>
      <w:marTop w:val="0"/>
      <w:marBottom w:val="0"/>
      <w:divBdr>
        <w:top w:val="none" w:sz="0" w:space="0" w:color="auto"/>
        <w:left w:val="none" w:sz="0" w:space="0" w:color="auto"/>
        <w:bottom w:val="none" w:sz="0" w:space="0" w:color="auto"/>
        <w:right w:val="none" w:sz="0" w:space="0" w:color="auto"/>
      </w:divBdr>
    </w:div>
    <w:div w:id="1806702121">
      <w:bodyDiv w:val="1"/>
      <w:marLeft w:val="0"/>
      <w:marRight w:val="0"/>
      <w:marTop w:val="0"/>
      <w:marBottom w:val="0"/>
      <w:divBdr>
        <w:top w:val="none" w:sz="0" w:space="0" w:color="auto"/>
        <w:left w:val="none" w:sz="0" w:space="0" w:color="auto"/>
        <w:bottom w:val="none" w:sz="0" w:space="0" w:color="auto"/>
        <w:right w:val="none" w:sz="0" w:space="0" w:color="auto"/>
      </w:divBdr>
    </w:div>
    <w:div w:id="1855533217">
      <w:bodyDiv w:val="1"/>
      <w:marLeft w:val="0"/>
      <w:marRight w:val="0"/>
      <w:marTop w:val="0"/>
      <w:marBottom w:val="0"/>
      <w:divBdr>
        <w:top w:val="none" w:sz="0" w:space="0" w:color="auto"/>
        <w:left w:val="none" w:sz="0" w:space="0" w:color="auto"/>
        <w:bottom w:val="none" w:sz="0" w:space="0" w:color="auto"/>
        <w:right w:val="none" w:sz="0" w:space="0" w:color="auto"/>
      </w:divBdr>
    </w:div>
    <w:div w:id="1924679777">
      <w:bodyDiv w:val="1"/>
      <w:marLeft w:val="0"/>
      <w:marRight w:val="0"/>
      <w:marTop w:val="0"/>
      <w:marBottom w:val="0"/>
      <w:divBdr>
        <w:top w:val="none" w:sz="0" w:space="0" w:color="auto"/>
        <w:left w:val="none" w:sz="0" w:space="0" w:color="auto"/>
        <w:bottom w:val="none" w:sz="0" w:space="0" w:color="auto"/>
        <w:right w:val="none" w:sz="0" w:space="0" w:color="auto"/>
      </w:divBdr>
    </w:div>
    <w:div w:id="1980457588">
      <w:bodyDiv w:val="1"/>
      <w:marLeft w:val="0"/>
      <w:marRight w:val="0"/>
      <w:marTop w:val="0"/>
      <w:marBottom w:val="0"/>
      <w:divBdr>
        <w:top w:val="none" w:sz="0" w:space="0" w:color="auto"/>
        <w:left w:val="none" w:sz="0" w:space="0" w:color="auto"/>
        <w:bottom w:val="none" w:sz="0" w:space="0" w:color="auto"/>
        <w:right w:val="none" w:sz="0" w:space="0" w:color="auto"/>
      </w:divBdr>
    </w:div>
    <w:div w:id="2083794640">
      <w:bodyDiv w:val="1"/>
      <w:marLeft w:val="0"/>
      <w:marRight w:val="0"/>
      <w:marTop w:val="0"/>
      <w:marBottom w:val="0"/>
      <w:divBdr>
        <w:top w:val="none" w:sz="0" w:space="0" w:color="auto"/>
        <w:left w:val="none" w:sz="0" w:space="0" w:color="auto"/>
        <w:bottom w:val="none" w:sz="0" w:space="0" w:color="auto"/>
        <w:right w:val="none" w:sz="0" w:space="0" w:color="auto"/>
      </w:divBdr>
    </w:div>
    <w:div w:id="209400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3</Pages>
  <Words>1186</Words>
  <Characters>6761</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7</cp:revision>
  <dcterms:created xsi:type="dcterms:W3CDTF">2020-08-04T23:42:00Z</dcterms:created>
  <dcterms:modified xsi:type="dcterms:W3CDTF">2020-08-06T13:43:00Z</dcterms:modified>
</cp:coreProperties>
</file>